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thinThickSmallGap" w:color="FF0000" w:sz="18" w:space="1"/>
        </w:pBdr>
        <w:spacing w:line="0" w:lineRule="atLeast"/>
        <w:jc w:val="center"/>
        <w:rPr>
          <w:rFonts w:asciiTheme="minorEastAsia" w:hAnsiTheme="minorEastAsia"/>
          <w:b/>
          <w:color w:val="FF0000"/>
          <w:spacing w:val="60"/>
          <w:sz w:val="84"/>
          <w:szCs w:val="84"/>
        </w:rPr>
      </w:pPr>
      <w:r>
        <w:rPr>
          <w:rFonts w:hint="eastAsia" w:asciiTheme="minorEastAsia" w:hAnsiTheme="minorEastAsia"/>
          <w:b/>
          <w:color w:val="FF0000"/>
          <w:spacing w:val="60"/>
          <w:sz w:val="84"/>
          <w:szCs w:val="84"/>
        </w:rPr>
        <w:t>潍坊学院教务处</w:t>
      </w:r>
    </w:p>
    <w:p>
      <w:pPr>
        <w:jc w:val="right"/>
        <w:rPr>
          <w:rFonts w:asciiTheme="minorEastAsia" w:hAnsiTheme="minorEastAsia"/>
          <w:color w:val="000000" w:themeColor="text1"/>
          <w:sz w:val="36"/>
          <w:szCs w:val="36"/>
        </w:rPr>
      </w:pPr>
      <w:bookmarkStart w:id="0" w:name="_GoBack"/>
      <w:r>
        <w:rPr>
          <w:rFonts w:asciiTheme="minorEastAsia" w:hAnsiTheme="minorEastAsia"/>
          <w:color w:val="000000" w:themeColor="text1"/>
          <w:sz w:val="36"/>
          <w:szCs w:val="36"/>
        </w:rPr>
        <w:t>教务处</w:t>
      </w:r>
      <w:r>
        <w:rPr>
          <w:rFonts w:hint="eastAsia" w:ascii="仿宋_GB2312" w:eastAsia="仿宋_GB2312"/>
          <w:color w:val="000000"/>
          <w:sz w:val="32"/>
          <w:szCs w:val="32"/>
        </w:rPr>
        <w:t>〔2020〕</w:t>
      </w:r>
      <w:r>
        <w:rPr>
          <w:rFonts w:hint="eastAsia" w:ascii="仿宋_GB2312" w:eastAsia="仿宋_GB2312"/>
          <w:color w:val="000000" w:themeColor="text1"/>
          <w:sz w:val="32"/>
          <w:szCs w:val="32"/>
          <w:lang w:val="en-US" w:eastAsia="zh-CN"/>
        </w:rPr>
        <w:t>178</w:t>
      </w:r>
      <w:r>
        <w:rPr>
          <w:rFonts w:asciiTheme="minorEastAsia" w:hAnsiTheme="minorEastAsia"/>
          <w:color w:val="000000" w:themeColor="text1"/>
          <w:sz w:val="36"/>
          <w:szCs w:val="36"/>
        </w:rPr>
        <w:t>号</w:t>
      </w:r>
    </w:p>
    <w:p>
      <w:pPr>
        <w:jc w:val="center"/>
        <w:rPr>
          <w:rFonts w:asciiTheme="minorEastAsia" w:hAnsiTheme="minorEastAsia"/>
          <w:b/>
          <w:color w:val="000000" w:themeColor="text1"/>
          <w:sz w:val="36"/>
          <w:szCs w:val="36"/>
        </w:rPr>
      </w:pPr>
      <w:r>
        <w:rPr>
          <w:rFonts w:hint="eastAsia" w:asciiTheme="minorEastAsia" w:hAnsiTheme="minorEastAsia"/>
          <w:b/>
          <w:color w:val="000000" w:themeColor="text1"/>
          <w:sz w:val="36"/>
          <w:szCs w:val="36"/>
        </w:rPr>
        <w:t>关于公布2020年春季学期优秀共享课程与优秀教学案例评审结果的通知</w:t>
      </w:r>
    </w:p>
    <w:bookmarkEnd w:id="0"/>
    <w:p>
      <w:pPr>
        <w:ind w:firstLine="560" w:firstLineChars="200"/>
        <w:rPr>
          <w:rFonts w:asciiTheme="minorEastAsia" w:hAnsiTheme="minorEastAsia"/>
          <w:sz w:val="28"/>
          <w:szCs w:val="28"/>
        </w:rPr>
      </w:pPr>
      <w:r>
        <w:rPr>
          <w:rFonts w:hint="eastAsia" w:asciiTheme="minorEastAsia" w:hAnsiTheme="minorEastAsia"/>
          <w:color w:val="000000" w:themeColor="text1"/>
          <w:sz w:val="28"/>
          <w:szCs w:val="28"/>
        </w:rPr>
        <w:t>2020年春季学期，响应国家“停课不停学，停课不停教”的号召，全校教师积极开展线上教学活动，在众志成城应对疫情的同时，顺利完成了当学期的教学任务。根据山东省高等学校课程联盟的倡议，在山东省教育厅高教处指导下，按照省高校课程联盟《关于开展2020年春季学期优秀共享课程与优秀教学案例评选活动的通知》和我校《关于2020年春季学期省课程联盟优秀共享课程和优秀教学案例评选活动的通知》（教务处〔2020〕</w:t>
      </w:r>
      <w:r>
        <w:rPr>
          <w:rFonts w:hint="eastAsia" w:asciiTheme="minorEastAsia" w:hAnsiTheme="minorEastAsia"/>
          <w:color w:val="000000" w:themeColor="text1"/>
          <w:sz w:val="28"/>
          <w:szCs w:val="28"/>
        </w:rPr>
        <w:t>86号）安排，经过学院推荐，学校办公会研究同意， 27门课程被认定为2020年春季学期校级优秀共享课程，31项课程案例被认定为2020年春季学期校级优秀教学案例，现公布如下：</w:t>
      </w:r>
    </w:p>
    <w:p>
      <w:pPr>
        <w:rPr>
          <w:rFonts w:asciiTheme="minorEastAsia" w:hAnsiTheme="minorEastAsia"/>
          <w:sz w:val="28"/>
          <w:szCs w:val="28"/>
        </w:rPr>
      </w:pPr>
      <w:r>
        <w:rPr>
          <w:rFonts w:hint="eastAsia" w:asciiTheme="minorEastAsia" w:hAnsiTheme="minorEastAsia"/>
          <w:sz w:val="28"/>
          <w:szCs w:val="28"/>
        </w:rPr>
        <w:t>一、校级优秀共享课程：</w:t>
      </w:r>
    </w:p>
    <w:tbl>
      <w:tblPr>
        <w:tblStyle w:val="6"/>
        <w:tblW w:w="8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167"/>
        <w:gridCol w:w="1534"/>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jc w:val="center"/>
              <w:rPr>
                <w:rFonts w:ascii="黑体" w:hAnsi="黑体" w:eastAsia="黑体" w:cs="黑体"/>
                <w:bCs/>
                <w:color w:val="000000" w:themeColor="text1"/>
                <w:szCs w:val="21"/>
              </w:rPr>
            </w:pPr>
            <w:r>
              <w:rPr>
                <w:rFonts w:hint="eastAsia" w:ascii="黑体" w:hAnsi="黑体" w:eastAsia="黑体" w:cs="黑体"/>
                <w:bCs/>
                <w:color w:val="000000" w:themeColor="text1"/>
                <w:szCs w:val="21"/>
              </w:rPr>
              <w:t>序号</w:t>
            </w:r>
          </w:p>
        </w:tc>
        <w:tc>
          <w:tcPr>
            <w:tcW w:w="3167" w:type="dxa"/>
            <w:vAlign w:val="center"/>
          </w:tcPr>
          <w:p>
            <w:pPr>
              <w:spacing w:line="380" w:lineRule="exact"/>
              <w:jc w:val="center"/>
              <w:rPr>
                <w:rFonts w:ascii="黑体" w:hAnsi="黑体" w:eastAsia="黑体" w:cs="黑体"/>
                <w:bCs/>
                <w:color w:val="000000" w:themeColor="text1"/>
                <w:szCs w:val="21"/>
              </w:rPr>
            </w:pPr>
            <w:r>
              <w:rPr>
                <w:rFonts w:hint="eastAsia" w:ascii="黑体" w:hAnsi="黑体" w:eastAsia="黑体" w:cs="黑体"/>
                <w:bCs/>
                <w:color w:val="000000" w:themeColor="text1"/>
                <w:szCs w:val="21"/>
              </w:rPr>
              <w:t>课程名称</w:t>
            </w:r>
          </w:p>
        </w:tc>
        <w:tc>
          <w:tcPr>
            <w:tcW w:w="1534" w:type="dxa"/>
            <w:vAlign w:val="center"/>
          </w:tcPr>
          <w:p>
            <w:pPr>
              <w:spacing w:line="380" w:lineRule="exact"/>
              <w:jc w:val="center"/>
              <w:rPr>
                <w:rFonts w:ascii="黑体" w:hAnsi="黑体" w:eastAsia="黑体" w:cs="黑体"/>
                <w:bCs/>
                <w:color w:val="000000" w:themeColor="text1"/>
                <w:szCs w:val="21"/>
              </w:rPr>
            </w:pPr>
            <w:r>
              <w:rPr>
                <w:rFonts w:hint="eastAsia" w:ascii="黑体" w:hAnsi="黑体" w:eastAsia="黑体" w:cs="黑体"/>
                <w:bCs/>
                <w:color w:val="000000" w:themeColor="text1"/>
                <w:szCs w:val="21"/>
              </w:rPr>
              <w:t>课程负责人</w:t>
            </w:r>
          </w:p>
        </w:tc>
        <w:tc>
          <w:tcPr>
            <w:tcW w:w="3035" w:type="dxa"/>
            <w:vAlign w:val="center"/>
          </w:tcPr>
          <w:p>
            <w:pPr>
              <w:spacing w:line="380" w:lineRule="exact"/>
              <w:jc w:val="center"/>
              <w:rPr>
                <w:rFonts w:ascii="黑体" w:hAnsi="黑体" w:eastAsia="黑体" w:cs="黑体"/>
                <w:bCs/>
                <w:color w:val="000000" w:themeColor="text1"/>
                <w:szCs w:val="21"/>
              </w:rPr>
            </w:pPr>
            <w:r>
              <w:rPr>
                <w:rFonts w:hint="eastAsia" w:ascii="黑体" w:hAnsi="黑体" w:eastAsia="黑体" w:cs="黑体"/>
                <w:bCs/>
                <w:color w:val="000000" w:themeColor="text1"/>
                <w:szCs w:val="21"/>
              </w:rPr>
              <w:t>所属学院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1</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计算机网络</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刘永华</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计算机工程学院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2</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植物生理学</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曹慧</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生物与农业工程学院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3</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管理学</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刘鹏</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4</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会计学基础</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李维清</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5</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数字电子技术</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王瑞兰</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信息与控制工程学院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6</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运筹学</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李梅霞</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数学与信息科学学院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7</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液压与气压传动</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张鹏</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机电与车辆工程学院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8</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数字影视制作（Premiere）</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董辉</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9</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单片机原理与应用</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邹华</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信息与控制工程学院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10</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键盘和声与即兴伴奏（一）</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李文红</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音乐学院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11</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举案说法：与法同行</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朱文英</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12</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公共空间设计</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王勇</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13</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教师语言</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韩秋菊</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教师教育学院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14</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线性代数</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年仁德</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数学与信息科学学院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15</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大学英语（二）</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安丽</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16</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基本乐理（一）</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朱芳</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音乐学院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17</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教学系统设计</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陈春梅</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教师教育学院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18</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电路</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刘金花</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信息与控制工程学院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19</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C语言程序设计</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张磊</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计算机工程学院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20</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基础英语（中级）</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韩伟伟</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21</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小学语文课程与教学论</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孙慧英</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教师教育学院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22</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固体物理</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黄宝歆</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物理与光电工程学院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23</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遗传学</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张淑芝</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生物与农业工程学院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24</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20世纪外国文学史</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任洪国</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文学与新闻传播学院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25</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大学IT</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王鑫</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计算机工程学院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26</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金融学</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李晓君</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27</w:t>
            </w:r>
          </w:p>
        </w:tc>
        <w:tc>
          <w:tcPr>
            <w:tcW w:w="3167"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模拟电子技术</w:t>
            </w:r>
          </w:p>
        </w:tc>
        <w:tc>
          <w:tcPr>
            <w:tcW w:w="1534"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刁修睦</w:t>
            </w:r>
          </w:p>
        </w:tc>
        <w:tc>
          <w:tcPr>
            <w:tcW w:w="3035" w:type="dxa"/>
            <w:vAlign w:val="center"/>
          </w:tcPr>
          <w:p>
            <w:pPr>
              <w:widowControl/>
              <w:jc w:val="left"/>
              <w:textAlignment w:val="center"/>
              <w:rPr>
                <w:rFonts w:asciiTheme="minorEastAsia" w:hAnsiTheme="minorEastAsia"/>
                <w:color w:val="000000" w:themeColor="text1"/>
                <w:sz w:val="22"/>
              </w:rPr>
            </w:pPr>
            <w:r>
              <w:rPr>
                <w:rFonts w:hint="eastAsia" w:ascii="宋体" w:hAnsi="宋体" w:eastAsia="宋体" w:cs="宋体"/>
                <w:color w:val="000000" w:themeColor="text1"/>
                <w:kern w:val="0"/>
                <w:sz w:val="22"/>
              </w:rPr>
              <w:t>信息与控制工程学院</w:t>
            </w:r>
          </w:p>
        </w:tc>
      </w:tr>
    </w:tbl>
    <w:p>
      <w:pPr>
        <w:rPr>
          <w:rFonts w:asciiTheme="minorEastAsia" w:hAnsiTheme="minorEastAsia"/>
          <w:sz w:val="28"/>
          <w:szCs w:val="28"/>
        </w:rPr>
      </w:pPr>
      <w:r>
        <w:rPr>
          <w:rFonts w:hint="eastAsia" w:asciiTheme="minorEastAsia" w:hAnsiTheme="minorEastAsia"/>
          <w:sz w:val="28"/>
          <w:szCs w:val="28"/>
        </w:rPr>
        <w:t>二、校级优秀教学案例：</w:t>
      </w:r>
    </w:p>
    <w:tbl>
      <w:tblPr>
        <w:tblStyle w:val="6"/>
        <w:tblW w:w="8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155"/>
        <w:gridCol w:w="1546"/>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jc w:val="center"/>
              <w:rPr>
                <w:rFonts w:ascii="黑体" w:hAnsi="黑体" w:eastAsia="黑体" w:cs="黑体"/>
                <w:bCs/>
                <w:color w:val="000000" w:themeColor="text1"/>
                <w:szCs w:val="21"/>
              </w:rPr>
            </w:pPr>
            <w:r>
              <w:rPr>
                <w:rFonts w:hint="eastAsia" w:ascii="黑体" w:hAnsi="黑体" w:eastAsia="黑体" w:cs="黑体"/>
                <w:bCs/>
                <w:color w:val="000000" w:themeColor="text1"/>
                <w:szCs w:val="21"/>
              </w:rPr>
              <w:t>序号</w:t>
            </w:r>
          </w:p>
        </w:tc>
        <w:tc>
          <w:tcPr>
            <w:tcW w:w="3155" w:type="dxa"/>
            <w:vAlign w:val="center"/>
          </w:tcPr>
          <w:p>
            <w:pPr>
              <w:spacing w:line="380" w:lineRule="exact"/>
              <w:jc w:val="center"/>
              <w:rPr>
                <w:rFonts w:ascii="黑体" w:hAnsi="黑体" w:eastAsia="黑体" w:cs="黑体"/>
                <w:bCs/>
                <w:color w:val="000000" w:themeColor="text1"/>
                <w:szCs w:val="21"/>
              </w:rPr>
            </w:pPr>
            <w:r>
              <w:rPr>
                <w:rFonts w:hint="eastAsia" w:ascii="黑体" w:hAnsi="黑体" w:eastAsia="黑体" w:cs="黑体"/>
                <w:bCs/>
                <w:color w:val="000000" w:themeColor="text1"/>
                <w:szCs w:val="21"/>
              </w:rPr>
              <w:t>课程名称</w:t>
            </w:r>
          </w:p>
        </w:tc>
        <w:tc>
          <w:tcPr>
            <w:tcW w:w="1546" w:type="dxa"/>
            <w:vAlign w:val="center"/>
          </w:tcPr>
          <w:p>
            <w:pPr>
              <w:spacing w:line="380" w:lineRule="exact"/>
              <w:jc w:val="center"/>
              <w:rPr>
                <w:rFonts w:ascii="黑体" w:hAnsi="黑体" w:eastAsia="黑体" w:cs="黑体"/>
                <w:bCs/>
                <w:color w:val="000000" w:themeColor="text1"/>
                <w:szCs w:val="21"/>
              </w:rPr>
            </w:pPr>
            <w:r>
              <w:rPr>
                <w:rFonts w:hint="eastAsia" w:ascii="黑体" w:hAnsi="黑体" w:eastAsia="黑体" w:cs="黑体"/>
                <w:bCs/>
                <w:color w:val="000000" w:themeColor="text1"/>
                <w:szCs w:val="21"/>
              </w:rPr>
              <w:t>课程负责人</w:t>
            </w:r>
          </w:p>
        </w:tc>
        <w:tc>
          <w:tcPr>
            <w:tcW w:w="3035" w:type="dxa"/>
            <w:vAlign w:val="center"/>
          </w:tcPr>
          <w:p>
            <w:pPr>
              <w:spacing w:line="380" w:lineRule="exact"/>
              <w:jc w:val="center"/>
              <w:rPr>
                <w:rFonts w:ascii="黑体" w:hAnsi="黑体" w:eastAsia="黑体" w:cs="黑体"/>
                <w:bCs/>
                <w:color w:val="000000" w:themeColor="text1"/>
                <w:szCs w:val="21"/>
              </w:rPr>
            </w:pPr>
            <w:r>
              <w:rPr>
                <w:rFonts w:hint="eastAsia" w:ascii="黑体" w:hAnsi="黑体" w:eastAsia="黑体" w:cs="黑体"/>
                <w:bCs/>
                <w:color w:val="000000" w:themeColor="text1"/>
                <w:szCs w:val="21"/>
              </w:rPr>
              <w:t>所属学院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1</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汽车构造（一）</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刘云</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机电</w:t>
            </w:r>
            <w:r>
              <w:rPr>
                <w:rFonts w:hint="eastAsia" w:asciiTheme="minorEastAsia" w:hAnsiTheme="minorEastAsia"/>
                <w:color w:val="000000" w:themeColor="text1"/>
                <w:sz w:val="22"/>
              </w:rPr>
              <w:t>与车辆工程</w:t>
            </w:r>
            <w:r>
              <w:rPr>
                <w:rFonts w:asciiTheme="minorEastAsia" w:hAnsiTheme="minorEastAsia"/>
                <w:color w:val="000000" w:themeColor="text1"/>
                <w:sz w:val="22"/>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2</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普通物理</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黄宝歆</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物</w:t>
            </w:r>
            <w:r>
              <w:rPr>
                <w:rFonts w:hint="eastAsia" w:asciiTheme="minorEastAsia" w:hAnsiTheme="minorEastAsia"/>
                <w:color w:val="000000" w:themeColor="text1"/>
                <w:sz w:val="22"/>
              </w:rPr>
              <w:t>理与光</w:t>
            </w:r>
            <w:r>
              <w:rPr>
                <w:rFonts w:asciiTheme="minorEastAsia" w:hAnsiTheme="minorEastAsia"/>
                <w:color w:val="000000" w:themeColor="text1"/>
                <w:sz w:val="22"/>
              </w:rPr>
              <w:t>电</w:t>
            </w:r>
            <w:r>
              <w:rPr>
                <w:rFonts w:hint="eastAsia" w:asciiTheme="minorEastAsia" w:hAnsiTheme="minorEastAsia"/>
                <w:color w:val="000000" w:themeColor="text1"/>
                <w:sz w:val="22"/>
              </w:rPr>
              <w:t>工程</w:t>
            </w:r>
            <w:r>
              <w:rPr>
                <w:rFonts w:asciiTheme="minorEastAsia" w:hAnsiTheme="minorEastAsia"/>
                <w:color w:val="000000" w:themeColor="text1"/>
                <w:sz w:val="22"/>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3</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举案说法：与法同行</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朱文英</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4</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第二外语A（二）</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张新莹</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5</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工程制图与计算机绘图</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牛慧</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6</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中国现代文学（三）</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孙伟红</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文学</w:t>
            </w:r>
            <w:r>
              <w:rPr>
                <w:rFonts w:hint="eastAsia" w:asciiTheme="minorEastAsia" w:hAnsiTheme="minorEastAsia"/>
                <w:color w:val="000000" w:themeColor="text1"/>
                <w:sz w:val="22"/>
              </w:rPr>
              <w:t>与新闻传播学</w:t>
            </w:r>
            <w:r>
              <w:rPr>
                <w:rFonts w:asciiTheme="minorEastAsia" w:hAnsiTheme="minorEastAsia"/>
                <w:color w:val="000000" w:themeColor="text1"/>
                <w:sz w:val="22"/>
              </w:rPr>
              <w:t>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7</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经济地理</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杨光明</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经</w:t>
            </w:r>
            <w:r>
              <w:rPr>
                <w:rFonts w:hint="eastAsia" w:asciiTheme="minorEastAsia" w:hAnsiTheme="minorEastAsia"/>
                <w:color w:val="000000" w:themeColor="text1"/>
                <w:sz w:val="22"/>
              </w:rPr>
              <w:t>济管理</w:t>
            </w:r>
            <w:r>
              <w:rPr>
                <w:rFonts w:asciiTheme="minorEastAsia" w:hAnsiTheme="minorEastAsia"/>
                <w:color w:val="000000" w:themeColor="text1"/>
                <w:sz w:val="22"/>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8</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数字视音频处理</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董辉</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9</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液压与气压传动</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张鹏</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机电</w:t>
            </w:r>
            <w:r>
              <w:rPr>
                <w:rFonts w:hint="eastAsia" w:asciiTheme="minorEastAsia" w:hAnsiTheme="minorEastAsia"/>
                <w:color w:val="000000" w:themeColor="text1"/>
                <w:sz w:val="22"/>
              </w:rPr>
              <w:t>与车辆工程</w:t>
            </w:r>
            <w:r>
              <w:rPr>
                <w:rFonts w:asciiTheme="minorEastAsia" w:hAnsiTheme="minorEastAsia"/>
                <w:color w:val="000000" w:themeColor="text1"/>
                <w:sz w:val="22"/>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10</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植物生理学</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姜倩倩</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生物与农业工程学院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11</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英汉翻译</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王锦</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12</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建筑设计基础（二）</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王英</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建</w:t>
            </w:r>
            <w:r>
              <w:rPr>
                <w:rFonts w:hint="eastAsia" w:asciiTheme="minorEastAsia" w:hAnsiTheme="minorEastAsia"/>
                <w:color w:val="000000" w:themeColor="text1"/>
                <w:sz w:val="22"/>
              </w:rPr>
              <w:t>筑工程</w:t>
            </w:r>
            <w:r>
              <w:rPr>
                <w:rFonts w:asciiTheme="minorEastAsia" w:hAnsiTheme="minorEastAsia"/>
                <w:color w:val="000000" w:themeColor="text1"/>
                <w:sz w:val="22"/>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13</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键盘和声与即兴伴奏（一）</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李文红</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音乐学院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14</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数据结构</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刘海慧</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计算机</w:t>
            </w:r>
            <w:r>
              <w:rPr>
                <w:rFonts w:hint="eastAsia" w:asciiTheme="minorEastAsia" w:hAnsiTheme="minorEastAsia"/>
                <w:color w:val="000000" w:themeColor="text1"/>
                <w:sz w:val="22"/>
              </w:rPr>
              <w:t>工程</w:t>
            </w:r>
            <w:r>
              <w:rPr>
                <w:rFonts w:asciiTheme="minorEastAsia" w:hAnsiTheme="minorEastAsia"/>
                <w:color w:val="000000" w:themeColor="text1"/>
                <w:sz w:val="22"/>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15</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化工分离工程A</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曹淑华</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化学化工与环境工程学院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16</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文学理论（二）</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韩继磊</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文学</w:t>
            </w:r>
            <w:r>
              <w:rPr>
                <w:rFonts w:hint="eastAsia" w:asciiTheme="minorEastAsia" w:hAnsiTheme="minorEastAsia"/>
                <w:color w:val="000000" w:themeColor="text1"/>
                <w:sz w:val="22"/>
              </w:rPr>
              <w:t>与新闻传播学</w:t>
            </w:r>
            <w:r>
              <w:rPr>
                <w:rFonts w:asciiTheme="minorEastAsia" w:hAnsiTheme="minorEastAsia"/>
                <w:color w:val="000000" w:themeColor="text1"/>
                <w:sz w:val="22"/>
              </w:rPr>
              <w:t>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17</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 xml:space="preserve">经济数学A(二) </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潘爱霞</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数学</w:t>
            </w:r>
            <w:r>
              <w:rPr>
                <w:rFonts w:hint="eastAsia" w:asciiTheme="minorEastAsia" w:hAnsiTheme="minorEastAsia"/>
                <w:color w:val="000000" w:themeColor="text1"/>
                <w:sz w:val="22"/>
              </w:rPr>
              <w:t>与信息科学</w:t>
            </w:r>
            <w:r>
              <w:rPr>
                <w:rFonts w:asciiTheme="minorEastAsia" w:hAnsiTheme="minorEastAsia"/>
                <w:color w:val="000000" w:themeColor="text1"/>
                <w:sz w:val="22"/>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18</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大学物理B</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王晓林</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物</w:t>
            </w:r>
            <w:r>
              <w:rPr>
                <w:rFonts w:hint="eastAsia" w:asciiTheme="minorEastAsia" w:hAnsiTheme="minorEastAsia"/>
                <w:color w:val="000000" w:themeColor="text1"/>
                <w:sz w:val="22"/>
              </w:rPr>
              <w:t>理与光</w:t>
            </w:r>
            <w:r>
              <w:rPr>
                <w:rFonts w:asciiTheme="minorEastAsia" w:hAnsiTheme="minorEastAsia"/>
                <w:color w:val="000000" w:themeColor="text1"/>
                <w:sz w:val="22"/>
              </w:rPr>
              <w:t>电</w:t>
            </w:r>
            <w:r>
              <w:rPr>
                <w:rFonts w:hint="eastAsia" w:asciiTheme="minorEastAsia" w:hAnsiTheme="minorEastAsia"/>
                <w:color w:val="000000" w:themeColor="text1"/>
                <w:sz w:val="22"/>
              </w:rPr>
              <w:t>工程</w:t>
            </w:r>
            <w:r>
              <w:rPr>
                <w:rFonts w:asciiTheme="minorEastAsia" w:hAnsiTheme="minorEastAsia"/>
                <w:color w:val="000000" w:themeColor="text1"/>
                <w:sz w:val="22"/>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19</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普通心理学（2）</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赵嘉</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教师教育学院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20</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金融学</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李晓君</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经</w:t>
            </w:r>
            <w:r>
              <w:rPr>
                <w:rFonts w:hint="eastAsia" w:asciiTheme="minorEastAsia" w:hAnsiTheme="minorEastAsia"/>
                <w:color w:val="000000" w:themeColor="text1"/>
                <w:sz w:val="22"/>
              </w:rPr>
              <w:t>济管理</w:t>
            </w:r>
            <w:r>
              <w:rPr>
                <w:rFonts w:asciiTheme="minorEastAsia" w:hAnsiTheme="minorEastAsia"/>
                <w:color w:val="000000" w:themeColor="text1"/>
                <w:sz w:val="22"/>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21</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计算机二维动画</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陈春梅</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教师教育学院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22</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旅游资源学</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郭文康</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历史文化与旅游学院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23</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环境规划设计</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王发富</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24</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单片机原理与应用</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邹华</w:t>
            </w:r>
          </w:p>
        </w:tc>
        <w:tc>
          <w:tcPr>
            <w:tcW w:w="3035"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信息与控制工程</w:t>
            </w:r>
            <w:r>
              <w:rPr>
                <w:rFonts w:asciiTheme="minorEastAsia" w:hAnsiTheme="minorEastAsia"/>
                <w:color w:val="000000" w:themeColor="text1"/>
                <w:sz w:val="22"/>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25</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中国史学史</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谢金勇</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历史文化与旅游学院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26</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 xml:space="preserve">高校公共体育   </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闵凡亭</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27</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 xml:space="preserve">运动解剖学 </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李瑞军</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28</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管理学</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曲丽涛</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29</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服装表演艺术</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邹霞</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音乐学院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30</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装饰基础</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侯海英</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80" w:lineRule="exact"/>
              <w:rPr>
                <w:rFonts w:asciiTheme="minorEastAsia" w:hAnsiTheme="minorEastAsia"/>
                <w:color w:val="000000" w:themeColor="text1"/>
                <w:sz w:val="22"/>
              </w:rPr>
            </w:pPr>
            <w:r>
              <w:rPr>
                <w:rFonts w:hint="eastAsia" w:asciiTheme="minorEastAsia" w:hAnsiTheme="minorEastAsia"/>
                <w:color w:val="000000" w:themeColor="text1"/>
                <w:sz w:val="22"/>
              </w:rPr>
              <w:t>31</w:t>
            </w:r>
          </w:p>
        </w:tc>
        <w:tc>
          <w:tcPr>
            <w:tcW w:w="315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武术普修</w:t>
            </w:r>
          </w:p>
        </w:tc>
        <w:tc>
          <w:tcPr>
            <w:tcW w:w="1546"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尹洪兰</w:t>
            </w:r>
          </w:p>
        </w:tc>
        <w:tc>
          <w:tcPr>
            <w:tcW w:w="3035" w:type="dxa"/>
            <w:vAlign w:val="center"/>
          </w:tcPr>
          <w:p>
            <w:pPr>
              <w:spacing w:line="380" w:lineRule="exact"/>
              <w:rPr>
                <w:rFonts w:asciiTheme="minorEastAsia" w:hAnsiTheme="minorEastAsia"/>
                <w:color w:val="000000" w:themeColor="text1"/>
                <w:sz w:val="22"/>
              </w:rPr>
            </w:pPr>
            <w:r>
              <w:rPr>
                <w:rFonts w:asciiTheme="minorEastAsia" w:hAnsiTheme="minorEastAsia"/>
                <w:color w:val="000000" w:themeColor="text1"/>
                <w:sz w:val="22"/>
              </w:rPr>
              <w:t>体育学院</w:t>
            </w:r>
          </w:p>
        </w:tc>
      </w:tr>
    </w:tbl>
    <w:p>
      <w:pPr>
        <w:ind w:firstLine="560" w:firstLineChars="200"/>
        <w:rPr>
          <w:sz w:val="28"/>
          <w:szCs w:val="28"/>
        </w:rPr>
      </w:pPr>
      <w:r>
        <w:rPr>
          <w:rFonts w:hint="eastAsia" w:asciiTheme="minorEastAsia" w:hAnsiTheme="minorEastAsia"/>
          <w:color w:val="000000" w:themeColor="text1"/>
          <w:sz w:val="28"/>
          <w:szCs w:val="28"/>
        </w:rPr>
        <w:t>希望优秀共享课程和优秀共享案例的负责人再接再厉，继续发挥示范引领作用，</w:t>
      </w:r>
      <w:r>
        <w:rPr>
          <w:rFonts w:hint="eastAsia"/>
          <w:sz w:val="28"/>
          <w:szCs w:val="28"/>
        </w:rPr>
        <w:t>在总结疫情期间在线教学经验的基础上，不断巩固信息技术与教学深度融合的教学成果，深化教学模式的改革，持续推进我校一流课程的建设工作。</w:t>
      </w:r>
    </w:p>
    <w:p>
      <w:pPr>
        <w:autoSpaceDE w:val="0"/>
        <w:autoSpaceDN w:val="0"/>
        <w:adjustRightInd w:val="0"/>
        <w:jc w:val="left"/>
        <w:rPr>
          <w:rFonts w:asciiTheme="minorEastAsia" w:hAnsiTheme="minorEastAsia"/>
          <w:color w:val="000000" w:themeColor="text1"/>
          <w:sz w:val="28"/>
          <w:szCs w:val="28"/>
        </w:rPr>
      </w:pPr>
    </w:p>
    <w:p>
      <w:pPr>
        <w:autoSpaceDE w:val="0"/>
        <w:autoSpaceDN w:val="0"/>
        <w:adjustRightInd w:val="0"/>
        <w:jc w:val="left"/>
        <w:rPr>
          <w:rFonts w:asciiTheme="minorEastAsia" w:hAnsiTheme="minorEastAsia"/>
          <w:color w:val="000000" w:themeColor="text1"/>
          <w:sz w:val="28"/>
          <w:szCs w:val="28"/>
        </w:rPr>
      </w:pPr>
    </w:p>
    <w:p>
      <w:pPr>
        <w:autoSpaceDE w:val="0"/>
        <w:autoSpaceDN w:val="0"/>
        <w:adjustRightInd w:val="0"/>
        <w:jc w:val="lef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w:t>
      </w:r>
    </w:p>
    <w:p>
      <w:pPr>
        <w:autoSpaceDE w:val="0"/>
        <w:autoSpaceDN w:val="0"/>
        <w:adjustRightInd w:val="0"/>
        <w:jc w:val="left"/>
        <w:rPr>
          <w:rFonts w:asciiTheme="minorEastAsia" w:hAnsiTheme="minorEastAsia"/>
          <w:color w:val="000000" w:themeColor="text1"/>
          <w:sz w:val="28"/>
          <w:szCs w:val="28"/>
        </w:rPr>
      </w:pPr>
    </w:p>
    <w:p>
      <w:pPr>
        <w:autoSpaceDE w:val="0"/>
        <w:autoSpaceDN w:val="0"/>
        <w:adjustRightInd w:val="0"/>
        <w:ind w:right="560" w:firstLine="5600" w:firstLineChars="2000"/>
        <w:jc w:val="center"/>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教务处</w:t>
      </w:r>
    </w:p>
    <w:p>
      <w:pPr>
        <w:autoSpaceDE w:val="0"/>
        <w:autoSpaceDN w:val="0"/>
        <w:adjustRightInd w:val="0"/>
        <w:jc w:val="right"/>
        <w:rPr>
          <w:rFonts w:asciiTheme="minorEastAsia" w:hAnsiTheme="minorEastAsia"/>
          <w:color w:val="000000" w:themeColor="text1"/>
          <w:sz w:val="28"/>
          <w:szCs w:val="28"/>
        </w:rPr>
      </w:pPr>
      <w:r>
        <w:rPr>
          <w:rFonts w:hint="eastAsia" w:asciiTheme="minorEastAsia" w:hAnsiTheme="minorEastAsia"/>
          <w:color w:val="000000" w:themeColor="text1"/>
          <w:sz w:val="28"/>
          <w:szCs w:val="28"/>
        </w:rPr>
        <w:t xml:space="preserve"> </w:t>
      </w:r>
      <w:r>
        <w:rPr>
          <w:rFonts w:asciiTheme="minorEastAsia" w:hAnsiTheme="minorEastAsia"/>
          <w:color w:val="000000" w:themeColor="text1"/>
          <w:sz w:val="28"/>
          <w:szCs w:val="28"/>
        </w:rPr>
        <w:t xml:space="preserve">                                      2020</w:t>
      </w:r>
      <w:r>
        <w:rPr>
          <w:rFonts w:hint="eastAsia" w:asciiTheme="minorEastAsia" w:hAnsiTheme="minorEastAsia"/>
          <w:color w:val="000000" w:themeColor="text1"/>
          <w:sz w:val="28"/>
          <w:szCs w:val="28"/>
        </w:rPr>
        <w:t>年12月30日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57BE"/>
    <w:rsid w:val="00014281"/>
    <w:rsid w:val="00041796"/>
    <w:rsid w:val="000570E6"/>
    <w:rsid w:val="0008717F"/>
    <w:rsid w:val="000B3979"/>
    <w:rsid w:val="000C2C25"/>
    <w:rsid w:val="000C3C7D"/>
    <w:rsid w:val="000E2B15"/>
    <w:rsid w:val="00116CB9"/>
    <w:rsid w:val="00133D34"/>
    <w:rsid w:val="00145424"/>
    <w:rsid w:val="001525BE"/>
    <w:rsid w:val="0016054E"/>
    <w:rsid w:val="0016712F"/>
    <w:rsid w:val="00177C49"/>
    <w:rsid w:val="001A10E5"/>
    <w:rsid w:val="00232E66"/>
    <w:rsid w:val="002743B4"/>
    <w:rsid w:val="00282B1E"/>
    <w:rsid w:val="00292613"/>
    <w:rsid w:val="002A1015"/>
    <w:rsid w:val="002A4D5D"/>
    <w:rsid w:val="002D3364"/>
    <w:rsid w:val="00330598"/>
    <w:rsid w:val="00340589"/>
    <w:rsid w:val="003522D3"/>
    <w:rsid w:val="0035472E"/>
    <w:rsid w:val="00374492"/>
    <w:rsid w:val="003B0734"/>
    <w:rsid w:val="003B4788"/>
    <w:rsid w:val="003C2BCC"/>
    <w:rsid w:val="003E0558"/>
    <w:rsid w:val="00423460"/>
    <w:rsid w:val="00430D13"/>
    <w:rsid w:val="00475D5F"/>
    <w:rsid w:val="0047690B"/>
    <w:rsid w:val="004A1701"/>
    <w:rsid w:val="004A29FA"/>
    <w:rsid w:val="004A51FA"/>
    <w:rsid w:val="0050587D"/>
    <w:rsid w:val="00510CBF"/>
    <w:rsid w:val="0053440C"/>
    <w:rsid w:val="0057574B"/>
    <w:rsid w:val="00575E2A"/>
    <w:rsid w:val="005A66A1"/>
    <w:rsid w:val="005F5504"/>
    <w:rsid w:val="005F7CA0"/>
    <w:rsid w:val="00610AF1"/>
    <w:rsid w:val="006222C6"/>
    <w:rsid w:val="00666490"/>
    <w:rsid w:val="0068197E"/>
    <w:rsid w:val="00687441"/>
    <w:rsid w:val="00697404"/>
    <w:rsid w:val="00736535"/>
    <w:rsid w:val="007477D3"/>
    <w:rsid w:val="007A24B3"/>
    <w:rsid w:val="007B5742"/>
    <w:rsid w:val="00806086"/>
    <w:rsid w:val="00822C83"/>
    <w:rsid w:val="008626C0"/>
    <w:rsid w:val="00865DF8"/>
    <w:rsid w:val="00867D46"/>
    <w:rsid w:val="00871644"/>
    <w:rsid w:val="008757BE"/>
    <w:rsid w:val="00896D2E"/>
    <w:rsid w:val="008D3294"/>
    <w:rsid w:val="008E29E5"/>
    <w:rsid w:val="00916679"/>
    <w:rsid w:val="00983BA9"/>
    <w:rsid w:val="00A25F2D"/>
    <w:rsid w:val="00A822CB"/>
    <w:rsid w:val="00A94F38"/>
    <w:rsid w:val="00AB1D71"/>
    <w:rsid w:val="00AC7987"/>
    <w:rsid w:val="00AD1E98"/>
    <w:rsid w:val="00AD4B89"/>
    <w:rsid w:val="00AD539D"/>
    <w:rsid w:val="00AD7D15"/>
    <w:rsid w:val="00AE2C38"/>
    <w:rsid w:val="00B0702D"/>
    <w:rsid w:val="00B2133B"/>
    <w:rsid w:val="00B87FF6"/>
    <w:rsid w:val="00BF7387"/>
    <w:rsid w:val="00C021BC"/>
    <w:rsid w:val="00C15C20"/>
    <w:rsid w:val="00C44E06"/>
    <w:rsid w:val="00C77EC6"/>
    <w:rsid w:val="00C8763A"/>
    <w:rsid w:val="00C92CA9"/>
    <w:rsid w:val="00C944BF"/>
    <w:rsid w:val="00C95CA5"/>
    <w:rsid w:val="00CA3326"/>
    <w:rsid w:val="00CE7B7F"/>
    <w:rsid w:val="00CF7F7F"/>
    <w:rsid w:val="00D21EFF"/>
    <w:rsid w:val="00D667ED"/>
    <w:rsid w:val="00DA56EA"/>
    <w:rsid w:val="00DC3E88"/>
    <w:rsid w:val="00DE4310"/>
    <w:rsid w:val="00DF16E8"/>
    <w:rsid w:val="00E117C3"/>
    <w:rsid w:val="00E11C6A"/>
    <w:rsid w:val="00E60314"/>
    <w:rsid w:val="00EB200E"/>
    <w:rsid w:val="00EE61B6"/>
    <w:rsid w:val="00EE73E7"/>
    <w:rsid w:val="00F068F1"/>
    <w:rsid w:val="00F121B0"/>
    <w:rsid w:val="00F96E39"/>
    <w:rsid w:val="00FE69D8"/>
    <w:rsid w:val="0695494F"/>
    <w:rsid w:val="3887426F"/>
    <w:rsid w:val="7C5E4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4"/>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285</Words>
  <Characters>1626</Characters>
  <Lines>13</Lines>
  <Paragraphs>3</Paragraphs>
  <TotalTime>0</TotalTime>
  <ScaleCrop>false</ScaleCrop>
  <LinksUpToDate>false</LinksUpToDate>
  <CharactersWithSpaces>1908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2020-07-25T05:30:00Z</dcterms:created>
  <dc:creator>li li</dc:creator>
  <cp:lastModifiedBy>我是一片云1398135004</cp:lastModifiedBy>
  <cp:lastPrinted>2020-07-27T01:05:00Z</cp:lastPrinted>
  <dcterms:modified xsi:type="dcterms:W3CDTF">2020-12-30T06:37:10Z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