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0BE92" w14:textId="77777777" w:rsidR="004E451B" w:rsidRDefault="004503E4">
      <w:pPr>
        <w:widowControl/>
        <w:shd w:val="clear" w:color="auto" w:fill="FFFFFF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线上一流课程评审指标</w:t>
      </w:r>
    </w:p>
    <w:p w14:paraId="3B4BD7BB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</w:p>
    <w:p w14:paraId="67A001F7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否决性指标</w:t>
      </w:r>
    </w:p>
    <w:p w14:paraId="00784331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tbl>
      <w:tblPr>
        <w:tblW w:w="8364" w:type="dxa"/>
        <w:tblInd w:w="-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6663"/>
      </w:tblGrid>
      <w:tr w:rsidR="004E451B" w14:paraId="5FE68345" w14:textId="77777777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0B655D7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</w:t>
            </w:r>
          </w:p>
        </w:tc>
        <w:tc>
          <w:tcPr>
            <w:tcW w:w="66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07E4F0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细则</w:t>
            </w:r>
          </w:p>
        </w:tc>
      </w:tr>
      <w:tr w:rsidR="004E451B" w14:paraId="2338A5BD" w14:textId="7777777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46D97A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平台资格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11F297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、无工信部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ICP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网站备案、无公安机关网站备案号、无信息安全二级以上等级保护证书</w:t>
            </w:r>
          </w:p>
          <w:p w14:paraId="31945975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、非面向社会或高校开放平台</w:t>
            </w:r>
          </w:p>
        </w:tc>
      </w:tr>
      <w:tr w:rsidR="004E451B" w14:paraId="5505386B" w14:textId="7777777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3AFB0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课程资格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BD44AA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、申报材料不齐备</w:t>
            </w:r>
          </w:p>
          <w:p w14:paraId="0BFFF0A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、课程无法登录或无法打开</w:t>
            </w:r>
          </w:p>
          <w:p w14:paraId="74C0B1D3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、无法显示完整内容和教学活动</w:t>
            </w:r>
          </w:p>
          <w:p w14:paraId="1F72E67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非慕课</w:t>
            </w:r>
            <w:proofErr w:type="gramEnd"/>
          </w:p>
          <w:p w14:paraId="16000B9F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、非本科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/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高职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/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专科教育课程</w:t>
            </w:r>
          </w:p>
          <w:p w14:paraId="1ACA8292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、开设时间或期数不符合申报要求</w:t>
            </w:r>
          </w:p>
          <w:p w14:paraId="65FFCA2B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7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、教师无在线教学服务</w:t>
            </w:r>
          </w:p>
          <w:p w14:paraId="20FBB721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8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、负责人非申报高校正式聘任教师</w:t>
            </w:r>
          </w:p>
          <w:p w14:paraId="73AD28DA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9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、存在思想性或较严重的科学性问题</w:t>
            </w:r>
          </w:p>
        </w:tc>
      </w:tr>
      <w:tr w:rsidR="004E451B" w14:paraId="13B24D1A" w14:textId="7777777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52393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造假、侵权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69AC61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、材料、数据造假</w:t>
            </w:r>
          </w:p>
          <w:p w14:paraId="6E06BDF5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、发现且确认有侵权现象</w:t>
            </w:r>
          </w:p>
        </w:tc>
      </w:tr>
      <w:tr w:rsidR="004E451B" w14:paraId="127DA0EF" w14:textId="7777777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44A3E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不适合网络传播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50BD5D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课程内容不适合网络公开传播</w:t>
            </w:r>
          </w:p>
        </w:tc>
      </w:tr>
    </w:tbl>
    <w:p w14:paraId="7893A5F2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4"/>
          <w:szCs w:val="14"/>
        </w:rPr>
        <w:t> </w:t>
      </w:r>
    </w:p>
    <w:p w14:paraId="53522CCC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评审指标细则</w:t>
      </w:r>
    </w:p>
    <w:p w14:paraId="128D7FEE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276"/>
        <w:gridCol w:w="5670"/>
        <w:gridCol w:w="567"/>
      </w:tblGrid>
      <w:tr w:rsidR="004E451B" w14:paraId="3C994708" w14:textId="77777777" w:rsidTr="004503E4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9717D90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1EAEEAD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CD35C3B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观测点及描述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86272A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分数</w:t>
            </w:r>
          </w:p>
        </w:tc>
      </w:tr>
      <w:tr w:rsidR="004E451B" w14:paraId="041417BE" w14:textId="77777777" w:rsidTr="004503E4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F46D06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一、课程内容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B5D8B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规范性</w:t>
            </w:r>
          </w:p>
          <w:p w14:paraId="6D486B8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E52F67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课程内容为高校教学内容，符合《普通高等学校本科专业类教学质量国家标准》等要求，课程定位准确，教学内容质量高；课程知识体系科学完整。（若课程内容不规范，不适合列入高校人才培养方案的，此项为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FC5D89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F60B774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F8E8C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86C3F0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思想性、科学性、先进性</w:t>
            </w:r>
          </w:p>
          <w:p w14:paraId="7BBA521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5EC542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坚持立德树人，将思想政治教育内化为课程内容，弘扬社会主义核心价值观；课程内容先进、新颖，反映学科专业先进的核心理论和成果，体现教改教研成果，具有较高的科学性水平，注重运用知识解决实际问题。（若存在思想性或较严重的科学性问题，此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分，请在否决性指标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中勾选，直接提交，结束评审此课程为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665830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19DA9E86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AA60B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270EA1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1-3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安全性</w:t>
            </w:r>
          </w:p>
          <w:p w14:paraId="60D10BA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EB918A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课程无危害国家安全、涉密及其他不适宜网络公开传播的内容，无侵犯他人知识产权内容。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(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若存在有不适合公开的课程内容或有确凿证据证明有侵权情况，此项为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分，请在否决性指标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（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）中勾选，直接提交，结束评审，此课程为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DF48D3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0358D92F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0033D9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9D1FC5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1-4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适当性、多样性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7CBC21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课程内容及教学环节配置丰富、多样，深浅度合理，内容更新和完善及时。在线考试难易度适当，有区分度。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(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若学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分课程的内容过于浅显，或考核评判标准过低，此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EE2F18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82B32A5" w14:textId="77777777" w:rsidTr="004503E4">
        <w:trPr>
          <w:trHeight w:val="360"/>
        </w:trPr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2908D5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二、课程教学</w:t>
            </w:r>
          </w:p>
          <w:p w14:paraId="7E8AC4A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设计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 25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2CA62AA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DBF5B9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合理性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12A045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教学目标明确，教学方法与教学活动组织科学合理，符合教育教学规律。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F5CFA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22E4D7C9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42D802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B65862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方向性</w:t>
            </w:r>
          </w:p>
          <w:p w14:paraId="20D7DC8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433415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符合以学生为中心的课程教学改革方向，注重激发学生学习志趣和潜能，增强学生的社会责任感、创新精神和实践能力；信息技术与教育教学融合，课程应用与课程服务相融通，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适合在线学习、翻转课堂以及线上线下混合式拓展性学习。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D5F7A5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0899F4E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3709BE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A7DA20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创新性</w:t>
            </w:r>
          </w:p>
          <w:p w14:paraId="60BEB95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FDA338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有针对性地解决当前教育教学中存在的问题，充分利用和发挥网络教学优势，各教学环节充分、有效，满足学生的在线学习的诉求，不是传统课堂的简单翻版。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0F7767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46DE6004" w14:textId="77777777" w:rsidTr="004503E4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AB163E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lastRenderedPageBreak/>
              <w:t>三、课程团队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325181F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F472D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3-1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负责人</w:t>
            </w:r>
          </w:p>
          <w:p w14:paraId="6BE5A6B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438F4B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在本课程专业领域有较高学术造诣，教学经验丰富，教学水平高，在推进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基于慕课的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信息技术与教育教学深度融合的课程改革中投入精力大，有一定影响度。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81132F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1516A014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64B33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E4FC3E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3-2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团队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51AA59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主讲教师师德好、教学能力强，教学表现力强，课程团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队结构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合理。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4E9E2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0612FAB" w14:textId="77777777" w:rsidTr="004503E4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007EB8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四、教学支持</w:t>
            </w:r>
          </w:p>
          <w:p w14:paraId="6AE409E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95C33D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4-1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团队服务</w:t>
            </w:r>
          </w:p>
          <w:p w14:paraId="713E7C6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3844F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通过课程平台，教师按照教学计划和要求为学习者提供测验、作业、考试、答疑、讨论等教学活动，及时开展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有效的在线指导与测评。（若教学团队成员未参与学习者答疑、讨论等教学活动，此项为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BA191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CD7C701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6E8253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98A5D6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4-2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学习者活动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2E1B8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学习者在线学习响应度高，师生互动活跃。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FE3AFB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2DA859CC" w14:textId="77777777" w:rsidTr="004503E4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CFA69E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五、应用效果与</w:t>
            </w:r>
          </w:p>
          <w:p w14:paraId="2DBE669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影响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25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7C7373D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2F108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开放性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99478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面向其他高校和社会学习者开放学习程度高。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5A136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697B4B7B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89C419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634B68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课程本校应用情况</w:t>
            </w:r>
          </w:p>
          <w:p w14:paraId="5F4AD21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B2CF75" w14:textId="243C318A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在本校将在线课程与课堂教学结合，推动教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学方法改革，有效提高教学质量。（若未应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用于本校课程改革，此项为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分。）</w:t>
            </w:r>
          </w:p>
          <w:p w14:paraId="43CD6DE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FF26A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522BDF9" w14:textId="77777777" w:rsidTr="004503E4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B93F6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9381BE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5-3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在其他高校和社会学习者中应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用共享情况</w:t>
            </w:r>
          </w:p>
          <w:p w14:paraId="28928CF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750845A" w14:textId="58F759C8" w:rsidR="004E451B" w:rsidRDefault="004503E4" w:rsidP="006526D8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共享范围广，应用模式多样，应用效果好，社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会影响力大，受益教师和学习者反馈、评价高。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6F2368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</w:tbl>
    <w:p w14:paraId="10DEC6A3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p w14:paraId="4D771223" w14:textId="77777777" w:rsidR="004E451B" w:rsidRDefault="004503E4">
      <w:pPr>
        <w:widowControl/>
        <w:shd w:val="clear" w:color="auto" w:fill="FFFFFF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 </w:t>
      </w:r>
    </w:p>
    <w:p w14:paraId="6BFFA805" w14:textId="77777777" w:rsidR="004E451B" w:rsidRDefault="004503E4">
      <w:pPr>
        <w:widowControl/>
        <w:shd w:val="clear" w:color="auto" w:fill="FFFFFF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线下一流课程评审指标</w:t>
      </w:r>
    </w:p>
    <w:p w14:paraId="49DDC9D1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 </w:t>
      </w:r>
    </w:p>
    <w:p w14:paraId="5C943675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否决性指标</w:t>
      </w:r>
    </w:p>
    <w:p w14:paraId="3CFA170C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7431"/>
      </w:tblGrid>
      <w:tr w:rsidR="004E451B" w14:paraId="272EEAC2" w14:textId="77777777"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52FA74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</w:t>
            </w:r>
          </w:p>
        </w:tc>
        <w:tc>
          <w:tcPr>
            <w:tcW w:w="74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5F1ED7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细则</w:t>
            </w:r>
          </w:p>
        </w:tc>
      </w:tr>
      <w:tr w:rsidR="004E451B" w14:paraId="3353C3B2" w14:textId="77777777">
        <w:tc>
          <w:tcPr>
            <w:tcW w:w="9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F0E759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课程资质</w:t>
            </w:r>
          </w:p>
        </w:tc>
        <w:tc>
          <w:tcPr>
            <w:tcW w:w="74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E81720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、非本科学分课程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查看教务系统提供的截图</w:t>
            </w:r>
          </w:p>
          <w:p w14:paraId="3BCBFFA4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、开设时间或期数不符合申报要求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申报截止日期前未完成至少两个完整的教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学学期或周期（查教务系统截图）</w:t>
            </w:r>
          </w:p>
          <w:p w14:paraId="1C1B0854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、课程基本信息有明显不一致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重点对比与教务系统截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图是否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一致：课程名称、授课教师、学时，查看有关说明材料。</w:t>
            </w:r>
          </w:p>
          <w:p w14:paraId="541B3882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、申报材料不齐备，缺少必须提供的关键材料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查看是否缺少申报书中的“七、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附件材料清单中的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项”的某项材料。</w:t>
            </w:r>
          </w:p>
        </w:tc>
      </w:tr>
      <w:tr w:rsidR="004E451B" w14:paraId="46A4822A" w14:textId="77777777">
        <w:tc>
          <w:tcPr>
            <w:tcW w:w="9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874FCB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教师资格</w:t>
            </w:r>
          </w:p>
        </w:tc>
        <w:tc>
          <w:tcPr>
            <w:tcW w:w="74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0CE733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、负责人非申报高校正式聘任教师查看“二、课程团队序号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的成员”及其他申报材料</w:t>
            </w:r>
          </w:p>
          <w:p w14:paraId="0B0E822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、团队成员存在师德师风方面问题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查看“十、学校政治审查意见”，根据专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家掌握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的信息</w:t>
            </w:r>
          </w:p>
        </w:tc>
      </w:tr>
      <w:tr w:rsidR="004E451B" w14:paraId="504EAB5D" w14:textId="77777777">
        <w:tc>
          <w:tcPr>
            <w:tcW w:w="9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22573B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</w:t>
            </w:r>
          </w:p>
        </w:tc>
        <w:tc>
          <w:tcPr>
            <w:tcW w:w="74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79415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、存在思想性或较严重的科学性问题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专家审查</w:t>
            </w:r>
          </w:p>
          <w:p w14:paraId="36CC3DF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、申报材料无法支撑课程内容，教学无法实施专家审查</w:t>
            </w:r>
          </w:p>
          <w:p w14:paraId="5472B9C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、课程内容涉密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对比提交材料</w:t>
            </w:r>
          </w:p>
        </w:tc>
      </w:tr>
      <w:tr w:rsidR="004E451B" w14:paraId="4C7C6A60" w14:textId="77777777">
        <w:tc>
          <w:tcPr>
            <w:tcW w:w="9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10E9F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造假、侵权</w:t>
            </w:r>
          </w:p>
        </w:tc>
        <w:tc>
          <w:tcPr>
            <w:tcW w:w="74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ECD179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、申报材料造假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对比提交材料，或举报属实</w:t>
            </w:r>
          </w:p>
          <w:p w14:paraId="2C2CC48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、发现且确认有侵权现象对比提交材料，或举报属实</w:t>
            </w:r>
          </w:p>
        </w:tc>
      </w:tr>
    </w:tbl>
    <w:p w14:paraId="5C09BDF7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4"/>
          <w:szCs w:val="14"/>
        </w:rPr>
        <w:t> </w:t>
      </w:r>
    </w:p>
    <w:p w14:paraId="7CC98571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评审指标细则</w:t>
      </w:r>
    </w:p>
    <w:p w14:paraId="5A1142A6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Calibri" w:eastAsia="Microsoft YaHei UI" w:hAnsi="Calibri" w:cs="Calibri"/>
          <w:color w:val="333333"/>
          <w:spacing w:val="8"/>
          <w:kern w:val="0"/>
          <w:sz w:val="24"/>
          <w:szCs w:val="24"/>
        </w:rPr>
        <w:t> </w:t>
      </w: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567"/>
        <w:gridCol w:w="5812"/>
        <w:gridCol w:w="1134"/>
      </w:tblGrid>
      <w:tr w:rsidR="004E451B" w14:paraId="76B8DF6E" w14:textId="77777777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36CB38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一级指标</w:t>
            </w:r>
          </w:p>
          <w:p w14:paraId="481F1948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19B53F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二级指标</w:t>
            </w:r>
          </w:p>
          <w:p w14:paraId="314B26C7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8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1B618F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观测点及描述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47A6671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4"/>
                <w:szCs w:val="14"/>
              </w:rPr>
              <w:t>分值</w:t>
            </w:r>
          </w:p>
        </w:tc>
      </w:tr>
      <w:tr w:rsidR="004E451B" w14:paraId="04652B59" w14:textId="77777777">
        <w:trPr>
          <w:trHeight w:val="375"/>
        </w:trPr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606BC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  <w:p w14:paraId="6712C16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lastRenderedPageBreak/>
              <w:t>一、课程目标符合新时代人才培养要求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5593452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D162E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lastRenderedPageBreak/>
              <w:t>1-1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4CC216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符合学校办学定位和人才培养目标，坚持立德树人。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62AD61F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62F4AD3F" w14:textId="77777777">
        <w:trPr>
          <w:trHeight w:val="1020"/>
        </w:trPr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C9EC5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A3B034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AB7D0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坚持知识、能力、素质有机融合，注重提升课程的高阶性、突出课程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的创新性、增加课程的挑战度，契合学生解决复杂问题等综合能力养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成要求。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E94478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92EB0E5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73B40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98FFA3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93CD9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目标描述准确具体，对应国家、行业、专业需求，符合培养规律，符合校情、学情，达成路径清晰，便于考核评价。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E429DE6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5CB0796A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7ACADCA9" w14:textId="77777777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4535C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二、授课教师（团队）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切实投入教学改革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6D2D056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335591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0A8DB4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秉持学生中心、产出导向、持续改进的理念。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F1AEC7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C7F8284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802D77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75D019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14375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教学理念融入教学设计，围绕目标达成、教学内容、组织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实施和多元评价需求进行整体规划，教学策略、教学方法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教学过程、教学评价等设计合理。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9B9A6A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4E364103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BEC9AA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4B2BB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AD8E4B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教学改革意识强烈，能够主动运用新技术、新手段、新工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具，创新教学方法，提高教学效率、提升教学质量，教学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能力有显著提升。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DCB6480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4EDB4D6D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44C10DB7" w14:textId="77777777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268F7F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三、课程内容与时</w:t>
            </w:r>
          </w:p>
          <w:p w14:paraId="5FFCA8F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俱进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EA484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E4532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落实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课程思政建设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要求，通过专业知识教育与思想政治教育的紧密融合，将价值塑造、知识传授和能力培养三者融为一体。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A575E15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249EEBE9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80743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7B70C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A166A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体现前沿性与时代性要求，反映学科专业、行业先进的核心理论和成果，聚焦新工科、新医科、新农科、新文科建设，增加体现多学科思维融合、产业技术与学科理论融合、跨专业能力融合、多学科项目实践融合内容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EC7DB1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57146B04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CFFD0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67EDB4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AF116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保障教学资源的优质性与适用性，以提升学生综合能力为重点，重塑课程内容。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3C6C53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2ED60EC" w14:textId="77777777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55A618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四、教与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学发生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改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375B5EA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4B809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4-1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90083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  <w:p w14:paraId="4E9872D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以教为中心向以学为中心转变，以提升教学效果为目的因材施教，运用适当的数字化教学工具，有效开展线下课堂教学活动。实施打破传统课堂“满堂灌”和沉默状态的方式方法，训练学生问题解决能力和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审辩式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思维能力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7A4672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55A424CC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AC31F3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0506A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FDC0FA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学生学习方式有显著变化，安排学生个别化学习与合作学习，强化课堂教学师生互动、生生互动环节，加强研究型、项目式学习。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523ABD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DB21D48" w14:textId="77777777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24928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五、评价拓展深化</w:t>
            </w:r>
          </w:p>
          <w:p w14:paraId="37163EE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76FE8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5-1</w:t>
            </w:r>
          </w:p>
          <w:p w14:paraId="4F1045A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4C2C9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考核方式多元，丰富探究式、论文式、报告答辩式等作业评价方式，加强非标准化、综合性等评价，评价手段恰当必要，契合相对应的人才培养类型。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57ADC5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2611626F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1A2E44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6DE21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5-2</w:t>
            </w:r>
          </w:p>
          <w:p w14:paraId="7A882C4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1887E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考试考核评价严格，体现过程评价，注重学习效果评价，考核考试评价严格，过程可回溯，诊断改进积极有效。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225B32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1EEABB2E" w14:textId="77777777">
        <w:tc>
          <w:tcPr>
            <w:tcW w:w="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FA0AE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六、改革行之有效</w:t>
            </w:r>
          </w:p>
          <w:p w14:paraId="2A81EE5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55A0EA4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9477C0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66D1BA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学习效果提升，学生对课程的参与度、学习获得感、对教师教学以及课程的满意度有明显提高。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CA1DED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0CA6DF4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1BA264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31962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A5AC02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改革迭代优化，有意识地收集数据开展教学反思、教学研究和教学改进。在多期混合式教学中进行迭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代，不断优化教学的设计和实施。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8B15A6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80B1BEC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8EBA7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A5407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8A78E3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学校对探索应用智慧教室等信息化教学工具开展线下课程改革、应用信息化手段开展教学管理与质量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监控有配套条件或机制支持。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07C486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0BDC36DA" w14:textId="77777777"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B255E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15721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C5FE1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较好地解决了传统教学中的短板问题。在树立课程建设新理念、推进相应类型高校课程改革创新、提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升教学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效果方面显示了明显优势，具有推广价值。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B1CB97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</w:tbl>
    <w:p w14:paraId="1A30F841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Calibri" w:eastAsia="Microsoft YaHei UI" w:hAnsi="Calibri" w:cs="Calibri"/>
          <w:color w:val="333333"/>
          <w:spacing w:val="8"/>
          <w:kern w:val="0"/>
          <w:szCs w:val="21"/>
        </w:rPr>
        <w:t> </w:t>
      </w:r>
    </w:p>
    <w:p w14:paraId="63B08BC9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p w14:paraId="06EF8460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Calibri" w:eastAsia="Microsoft YaHei UI" w:hAnsi="Calibri" w:cs="Calibri"/>
          <w:color w:val="333333"/>
          <w:spacing w:val="8"/>
          <w:kern w:val="0"/>
          <w:szCs w:val="21"/>
        </w:rPr>
        <w:t> </w:t>
      </w:r>
    </w:p>
    <w:p w14:paraId="2DB60EFF" w14:textId="77777777" w:rsidR="004E451B" w:rsidRDefault="004E45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C6A2859" w14:textId="77777777" w:rsidR="004E451B" w:rsidRDefault="004E45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F9AC4C2" w14:textId="77777777" w:rsidR="004E451B" w:rsidRDefault="004E45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F7B2BED" w14:textId="77777777" w:rsidR="004E451B" w:rsidRDefault="004E45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351210E" w14:textId="77777777" w:rsidR="004E451B" w:rsidRDefault="004503E4">
      <w:pPr>
        <w:widowControl/>
        <w:shd w:val="clear" w:color="auto" w:fill="FFFFFF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lastRenderedPageBreak/>
        <w:t>线上线下混合式一流课程评审指标</w:t>
      </w:r>
    </w:p>
    <w:p w14:paraId="4A6DD699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Calibri" w:eastAsia="Microsoft YaHei UI" w:hAnsi="Calibri" w:cs="Calibri"/>
          <w:color w:val="333333"/>
          <w:spacing w:val="8"/>
          <w:kern w:val="0"/>
          <w:szCs w:val="21"/>
        </w:rPr>
        <w:t> </w:t>
      </w:r>
    </w:p>
    <w:p w14:paraId="72CE947B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否决性指标</w:t>
      </w:r>
    </w:p>
    <w:p w14:paraId="7A2317E9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513"/>
      </w:tblGrid>
      <w:tr w:rsidR="004E451B" w14:paraId="18B012CD" w14:textId="77777777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592EC5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</w:t>
            </w:r>
          </w:p>
        </w:tc>
        <w:tc>
          <w:tcPr>
            <w:tcW w:w="75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640F6A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细则</w:t>
            </w:r>
          </w:p>
        </w:tc>
      </w:tr>
      <w:tr w:rsidR="004E451B" w14:paraId="177AA26D" w14:textId="77777777"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5CE0C47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课程资质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CB9D669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、非本科学分课程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查看教务系统提供的截图</w:t>
            </w:r>
          </w:p>
          <w:p w14:paraId="4063531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、开设时间或期数不符合申报要求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申报截止日期前未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完成至少两个完整的教学学期或周期（查看教务系统截图）</w:t>
            </w:r>
          </w:p>
          <w:p w14:paraId="3D773DC5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、开设时间或期数不符合申报要求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申报截止日期前未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完成至少两个完整的教学学期或周期（查看教务系统截图）</w:t>
            </w:r>
          </w:p>
          <w:p w14:paraId="2289930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、申报材料不齐备，缺少必须提供的关键材料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查看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是否缺少申报书中的“七、附件材料清单中的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1-6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项”的某项材料。</w:t>
            </w:r>
          </w:p>
          <w:p w14:paraId="12DAFD1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、课程与推荐申报类型不符（查看是否属于本人或他人的慕课、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SPOC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或其他在线课程开展线上线下混合式教学）。</w:t>
            </w:r>
          </w:p>
          <w:p w14:paraId="762C2B00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、课程线上资源无法打开（查看课程链接提供的链接）。</w:t>
            </w:r>
          </w:p>
        </w:tc>
      </w:tr>
      <w:tr w:rsidR="004E451B" w14:paraId="259B016D" w14:textId="77777777"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B5FA2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E4A79BF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、线上资源选择随意，课程质量差，不符合教学目标要求。</w:t>
            </w:r>
          </w:p>
          <w:p w14:paraId="2A2D441E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、线上课程教学安排不符合“安排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20%-50%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的线上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学生自主学习的基本要求”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</w:t>
            </w:r>
          </w:p>
        </w:tc>
      </w:tr>
      <w:tr w:rsidR="004E451B" w14:paraId="7B4AB75A" w14:textId="77777777"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9273D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教师资格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B73A0C6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、负责人非申报高校正式聘任教师查看“二、课程团队序号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的成员”及其他申报材料</w:t>
            </w:r>
          </w:p>
          <w:p w14:paraId="1DEBD4AD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、团队成员存在师德师风方面问题查看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“十、学校政治审查意见”，根据专家掌握的信息</w:t>
            </w:r>
          </w:p>
        </w:tc>
      </w:tr>
      <w:tr w:rsidR="004E451B" w14:paraId="5FDA6B0E" w14:textId="77777777"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C68F4F9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课程内容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8AE945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、存在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思想性或较严重的科学性问题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专家审查</w:t>
            </w:r>
          </w:p>
          <w:p w14:paraId="2923DCCD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、课程内容涉密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对比提交材料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150F682F" w14:textId="77777777"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49D5F8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造假、侵权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0A27BCA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、申报材料造假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对比提交材料，或举报属实</w:t>
            </w:r>
          </w:p>
          <w:p w14:paraId="7473AF0C" w14:textId="77777777" w:rsidR="004E451B" w:rsidRDefault="004503E4">
            <w:pPr>
              <w:widowControl/>
              <w:wordWrap w:val="0"/>
              <w:jc w:val="left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、发现且确认有侵权现象对比提交材料，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或举报属实</w:t>
            </w:r>
          </w:p>
        </w:tc>
      </w:tr>
    </w:tbl>
    <w:p w14:paraId="0B1C85A8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4"/>
          <w:szCs w:val="14"/>
        </w:rPr>
        <w:t> </w:t>
      </w:r>
    </w:p>
    <w:p w14:paraId="60402272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kern w:val="0"/>
          <w:sz w:val="17"/>
          <w:szCs w:val="17"/>
        </w:rPr>
        <w:t> </w:t>
      </w:r>
    </w:p>
    <w:p w14:paraId="177653E5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评审指标细则</w:t>
      </w:r>
    </w:p>
    <w:p w14:paraId="317D41EC" w14:textId="77777777" w:rsidR="004E451B" w:rsidRDefault="004503E4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宋体" w:eastAsia="宋体" w:hAnsi="宋体" w:cs="宋体" w:hint="eastAsia"/>
          <w:b/>
          <w:bCs/>
          <w:color w:val="333333"/>
          <w:spacing w:val="8"/>
          <w:kern w:val="0"/>
          <w:sz w:val="24"/>
          <w:szCs w:val="24"/>
        </w:rPr>
        <w:t> </w:t>
      </w: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851"/>
        <w:gridCol w:w="5670"/>
        <w:gridCol w:w="709"/>
      </w:tblGrid>
      <w:tr w:rsidR="004E451B" w14:paraId="322F7579" w14:textId="77777777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D56CA62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b/>
                <w:bCs/>
                <w:color w:val="333333"/>
                <w:spacing w:val="8"/>
                <w:kern w:val="0"/>
                <w:sz w:val="28"/>
                <w:szCs w:val="2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9EEEA9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b/>
                <w:bCs/>
                <w:color w:val="333333"/>
                <w:spacing w:val="8"/>
                <w:kern w:val="0"/>
                <w:sz w:val="28"/>
                <w:szCs w:val="2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36BA29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b/>
                <w:bCs/>
                <w:color w:val="333333"/>
                <w:spacing w:val="8"/>
                <w:kern w:val="0"/>
                <w:sz w:val="28"/>
                <w:szCs w:val="2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5"/>
                <w:szCs w:val="15"/>
              </w:rPr>
              <w:t>观测点及描述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7909EF8" w14:textId="77777777" w:rsidR="004E451B" w:rsidRDefault="004503E4">
            <w:pPr>
              <w:widowControl/>
              <w:wordWrap w:val="0"/>
              <w:jc w:val="center"/>
              <w:rPr>
                <w:rFonts w:ascii="Microsoft YaHei UI" w:eastAsia="Microsoft YaHei UI" w:hAnsi="Microsoft YaHei UI" w:cs="宋体"/>
                <w:b/>
                <w:bCs/>
                <w:color w:val="333333"/>
                <w:spacing w:val="8"/>
                <w:kern w:val="0"/>
                <w:sz w:val="28"/>
                <w:szCs w:val="2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15"/>
                <w:szCs w:val="15"/>
              </w:rPr>
              <w:t>分值</w:t>
            </w:r>
          </w:p>
        </w:tc>
      </w:tr>
      <w:tr w:rsidR="004E451B" w14:paraId="6202CADB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BA739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一、课程目标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符合新时代人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才培养要求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F0DFB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C2447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符合学校办学定位和人才培养目标，坚持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立德树人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CA82A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477205C1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2D2860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F72A52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37489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坚持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知识、能力、素质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有机融合，注重提升课程的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高阶性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、突出课程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创新性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、增加课程的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挑战度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，契合学生解决复杂问题等综合能力养成要求。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FE8F7A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18CD6795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3A483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FDB28E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1-3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5BD14B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目标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描述准确具体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，对应国家、行业、专业需求，符合培养规律，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符合校情、学情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达成路径清晰，便于考核评价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D162F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18328CA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B0B832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二、授课教师（团队）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切实投入教学改革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B3B96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0DC616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秉持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学生中心、产出导向、持续改进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的理念。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191CD7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076CB74D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0A4D4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C800B8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746B12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教学理念融入教学设计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，围绕目标达成、教学内容、组织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实施和多元评价需求进行整体规划，教学策略、教学方法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教学过程、教学评价等设计合理。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06014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69D4D861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C0ADA8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D2F81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2-3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83B60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教学改革意识强烈，能够主动运用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新技术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创新教学方法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提高教学效率、提升教学质量，教学能力有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显著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提升。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EC506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5E0D5606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7DE91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三、课程内容与时俱进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6A63E7C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BEAD2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04B8E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落实</w:t>
            </w:r>
            <w:proofErr w:type="gramStart"/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课程思政建设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要求，通过专业知识教育与思想政治教育的紧密融合，将价值塑造、知识传授和能力培养三者融为一体。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336880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2B1C5470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AA0A16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651B9A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84CC07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体现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前沿性与时代性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要求，反映学科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专业、行业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先进的核心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理论和成果，聚焦新工科、新医科、新农科、新文科建设，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增加体现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多学科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思维融合、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产业技术与学科理论融合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</w:t>
            </w:r>
            <w:proofErr w:type="gramStart"/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跨专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业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能力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融合、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多学科项目实践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融合内容。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38186C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6DD2EB7B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E025D9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A18FBE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3-3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83BEE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保障教学资源的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优质性与适用性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，优先选择国家级和省级精品在线开放课程等高质量在线课程资源，结合本校实际对课程内容进行优化，线上、线下内容互补，充分体现混合式优势。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840824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0B569A31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A0BA0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lastRenderedPageBreak/>
              <w:t>四、教与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学发生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改</w:t>
            </w:r>
          </w:p>
          <w:p w14:paraId="640D918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7795EDD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D1671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56C69B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以教为中心向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以学为中心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转变，符合“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安排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20-50%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的教学时间实施学生线上自主学习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”基本要求，以提升教学效果为目的，因材施教，运用适当的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数字化教学工具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创新教学方式方法，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有效开展线上与线下密切衔接的全过程教学活动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。实施打破传统课堂“满堂灌”和沉默状态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的方式方法，训练学生问题解决能力和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审辩式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思维能力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20908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5925FFEA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5EDEB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56518F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7C090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学生学习方式有显著变化，安排学生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个别化学习与合作学习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，强化课堂教学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师生互动、生生互动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环节，加强研究型、项目式学习。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B736C6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7613300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7487287A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1D7949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五、评价拓展深化</w:t>
            </w:r>
          </w:p>
          <w:p w14:paraId="666C43D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745B6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E3BB1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考核方式多元，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丰富探究式、论文式、报告答辩式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等作业评价方式，加强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非标准化、综合性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等评价，评价手段恰当必要，契合相对应的人才培养类型。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F8D231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7F0AF5C3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28C058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667925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E66BB9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考试考核评价严格，体现过程评价，注重学习效果评价。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学生线上自主学习、作业和测试等评价与参加线下教学活动的评价连贯完整，过程可回溯，诊断改进积极有效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636CAB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3B51E149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28337A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六、改革行之有效</w:t>
            </w:r>
          </w:p>
          <w:p w14:paraId="5EFA8DE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4D21E1E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E3593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7E2831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学习效果提升，学生对课程的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参与度、学习获得感、对教师教学以及课程的满意度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有明显提高。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CB3F8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460AFE73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3C77EC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DD180B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9448AA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改革迭代优化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，有意识地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收集数据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开展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教学反思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教学研究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教学改进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。在多期混合式教学中进行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迭代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，不断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优化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教学的设计和实施。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58736A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0F4786C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6841844E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D0606A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B0F85C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D8C9AE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学校对线上线下混合式教学有合理的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工作量计算机制、教学管理与质量监控机制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等配套支持，并不断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完善。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62082A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  <w:tr w:rsidR="004E451B" w14:paraId="0B7DFF41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D884B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E2648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6-4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38AE7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较好地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解决了传统教学中的短板问题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。在树立课程建设新理念、推进相应类型高校课程改革创新、提升教学效果方面显示了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明显优势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，具有</w:t>
            </w:r>
            <w:r>
              <w:rPr>
                <w:rFonts w:ascii="微软雅黑" w:eastAsia="微软雅黑" w:hAnsi="微软雅黑" w:cs="宋体" w:hint="eastAsia"/>
                <w:b/>
                <w:bCs/>
                <w:color w:val="C00000"/>
                <w:kern w:val="0"/>
                <w:sz w:val="14"/>
                <w:szCs w:val="14"/>
              </w:rPr>
              <w:t>推广价值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F8925D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</w:tr>
    </w:tbl>
    <w:p w14:paraId="7BB61908" w14:textId="77777777" w:rsidR="004E451B" w:rsidRDefault="004503E4">
      <w:pPr>
        <w:widowControl/>
        <w:shd w:val="clear" w:color="auto" w:fill="FFFFFF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Calibri" w:eastAsia="Microsoft YaHei UI" w:hAnsi="Calibri" w:cs="Calibri"/>
          <w:color w:val="333333"/>
          <w:spacing w:val="8"/>
          <w:kern w:val="0"/>
          <w:szCs w:val="21"/>
        </w:rPr>
        <w:t> </w:t>
      </w:r>
    </w:p>
    <w:p w14:paraId="13EB3F7F" w14:textId="77777777" w:rsidR="004E451B" w:rsidRDefault="004E451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2EF9AB7" w14:textId="77777777" w:rsidR="004E451B" w:rsidRDefault="004503E4">
      <w:pPr>
        <w:widowControl/>
        <w:shd w:val="clear" w:color="auto" w:fill="FFFFFF"/>
        <w:jc w:val="center"/>
        <w:outlineLvl w:val="1"/>
        <w:rPr>
          <w:rFonts w:ascii="Microsoft YaHei UI" w:eastAsia="Microsoft YaHei UI" w:hAnsi="Microsoft YaHei UI" w:cs="宋体"/>
          <w:color w:val="333333"/>
          <w:spacing w:val="8"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color w:val="333333"/>
          <w:kern w:val="0"/>
          <w:sz w:val="30"/>
          <w:szCs w:val="30"/>
        </w:rPr>
        <w:t>虚拟仿真一流课程评审指标</w:t>
      </w:r>
    </w:p>
    <w:p w14:paraId="7D0F456E" w14:textId="77777777" w:rsidR="004E451B" w:rsidRDefault="004E451B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tbl>
      <w:tblPr>
        <w:tblW w:w="8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851"/>
        <w:gridCol w:w="1701"/>
        <w:gridCol w:w="4678"/>
      </w:tblGrid>
      <w:tr w:rsidR="004E451B" w14:paraId="6CBF5DBF" w14:textId="77777777"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E77CD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重百分比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ACB23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03D188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2E3EB1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观察点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36BF54E9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47C5AA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一、应用强度矩阵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30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1AE92A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应用强度</w:t>
            </w:r>
          </w:p>
          <w:p w14:paraId="113D16A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F9A62B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实验教学信息化总体规划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0CA488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、实验教学总体规划方案中有关信息化的描述；</w:t>
            </w:r>
          </w:p>
          <w:p w14:paraId="3B4DE7B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、实验教学信息化中有关虚拟仿真的描述；</w:t>
            </w:r>
          </w:p>
        </w:tc>
      </w:tr>
      <w:tr w:rsidR="004E451B" w14:paraId="7C673254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294B07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04A51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3A0128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虚拟实验在实验教学课程体系中的位置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EF32CF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、实验课程在整个课程体系中所占比例；</w:t>
            </w:r>
          </w:p>
          <w:p w14:paraId="2211DA5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、实验课程对主干基础课的支撑程度；</w:t>
            </w:r>
          </w:p>
          <w:p w14:paraId="21F26C8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、虚拟实验在实验课程中所占比例；</w:t>
            </w:r>
          </w:p>
          <w:p w14:paraId="6C39B1C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、虚拟实验的学习刚性（必修还是选修）</w:t>
            </w:r>
          </w:p>
        </w:tc>
      </w:tr>
      <w:tr w:rsidR="004E451B" w14:paraId="6F36413B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02C285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D217C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62A829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虚拟仿真项目在实验课程中发挥的作用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7E0AE1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、是否坚持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了能实不虚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的原则；</w:t>
            </w:r>
          </w:p>
          <w:p w14:paraId="1183EDB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、是否实现了虚实结合；</w:t>
            </w:r>
          </w:p>
          <w:p w14:paraId="0D43704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、项目完成情况如何认定实验成绩；</w:t>
            </w:r>
          </w:p>
        </w:tc>
      </w:tr>
      <w:tr w:rsidR="004E451B" w14:paraId="79C20835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71698D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AF61B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CF01FE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虚拟仿真实验对原有教学形式的影响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304E6A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、是否提高了原有线下实验的效率；</w:t>
            </w:r>
          </w:p>
          <w:p w14:paraId="3E11EA5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、是否增强了原有线下实验的效果</w:t>
            </w:r>
          </w:p>
          <w:p w14:paraId="5058CD1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、是否实现了线上线下相结合。</w:t>
            </w:r>
          </w:p>
        </w:tc>
      </w:tr>
      <w:tr w:rsidR="004E451B" w14:paraId="3BFA0AEA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C1D35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二、应用广度矩阵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  <w:p w14:paraId="5DD479D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B539F93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应用广度</w:t>
            </w:r>
          </w:p>
          <w:p w14:paraId="121D9C2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4FC3E2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本专业应用项目的情况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BE99B5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、必修课使用人数和学时数；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、选修课使用人数和学时数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48FD100A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817B78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A5082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59F619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本学科其他专业应用项目的情况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E70EBC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、使用项目的专业数</w:t>
            </w:r>
          </w:p>
          <w:p w14:paraId="2D12E58D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、涉及的人数和学时数</w:t>
            </w:r>
          </w:p>
        </w:tc>
      </w:tr>
      <w:tr w:rsidR="004E451B" w14:paraId="1993C0D0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D23DB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354255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D3E6C1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本校应用项目的情况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EC513C1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、是否由其他学科使用该项目；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、使用情况；</w:t>
            </w:r>
          </w:p>
        </w:tc>
      </w:tr>
      <w:tr w:rsidR="004E451B" w14:paraId="71C98519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89C0A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7197A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C49421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外校应用项目的情况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1799EA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兄弟院校将该项目用于实验教学的情况</w:t>
            </w:r>
          </w:p>
        </w:tc>
      </w:tr>
      <w:tr w:rsidR="004E451B" w14:paraId="3F0099F3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41501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A6AA32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2DC0A0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其他单位应用项目的情况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E7A2595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相关行业将该项目用于科普或员工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培训的情况</w:t>
            </w:r>
          </w:p>
        </w:tc>
      </w:tr>
      <w:tr w:rsidR="004E451B" w14:paraId="27180065" w14:textId="77777777">
        <w:trPr>
          <w:trHeight w:val="675"/>
        </w:trPr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151EE170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lastRenderedPageBreak/>
              <w:t>三、应用效度矩阵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30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CBB373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应用效度</w:t>
            </w:r>
          </w:p>
          <w:p w14:paraId="1542154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337AFB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虚拟实验填补实验教学空白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A5C042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通过使用虚拟实验，填补了原有实验教学体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系的空白，更好的支撑了课堂教学</w:t>
            </w:r>
          </w:p>
        </w:tc>
      </w:tr>
      <w:tr w:rsidR="004E451B" w14:paraId="6359CE9B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3ED52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443956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6B5843D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虚拟实验优化原有实验教学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环节</w:t>
            </w:r>
          </w:p>
          <w:p w14:paraId="342FD11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7580D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、通过使用虚拟实验，提高了原实验教学环节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的效率；</w:t>
            </w:r>
          </w:p>
          <w:p w14:paraId="1BDC093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、通过使用虚拟实验，丰富了教学手段，拓展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课学生动手能力培养方式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3A729837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57EB6D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EF6347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44C07ADA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虚拟实验的实际教学效果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735D1CB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、通过虚拟实验，学生对理论教学知识点的掌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握是否</w:t>
            </w:r>
            <w:proofErr w:type="gramEnd"/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得到加强；</w:t>
            </w:r>
          </w:p>
          <w:p w14:paraId="56BE0EF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、通过虚拟实验，学生对实验原理、流程和操作是否有效的掌握和模拟训练；</w:t>
            </w:r>
          </w:p>
          <w:p w14:paraId="54521398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、通过虚拟实验，对学生综合分析问题和解决问题能力的培养效果</w:t>
            </w:r>
          </w:p>
          <w:p w14:paraId="6BC6889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、学生评价与反馈；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</w:tr>
      <w:tr w:rsidR="004E451B" w14:paraId="27D05EE6" w14:textId="77777777">
        <w:tc>
          <w:tcPr>
            <w:tcW w:w="11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594658F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四、保障机制矩阵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20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ACFAD2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保障机制</w:t>
            </w:r>
          </w:p>
          <w:p w14:paraId="0C33B96C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375D138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应用与服务团队建设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08C27A0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是否有稳定的团队负责项目的开发与持续建设，力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量是否充足，是否具有多元化的背景，分工是否明确。</w:t>
            </w:r>
          </w:p>
        </w:tc>
      </w:tr>
      <w:tr w:rsidR="004E451B" w14:paraId="4FA107C8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D556CC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6FC79F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7949EDC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政策性支撑措施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435103E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、对虚拟仿真项目建设的持续投入；</w:t>
            </w:r>
          </w:p>
          <w:p w14:paraId="22BCDFAF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、对学生使用虚拟项目是否有学分或学时认定；</w:t>
            </w:r>
          </w:p>
          <w:p w14:paraId="42DE0927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、对教师参与开发和持续建设虚拟项目是否计算工作量；</w:t>
            </w:r>
          </w:p>
          <w:p w14:paraId="5B11E912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、项目认定或应用过程中取得的成绩如何认可。</w:t>
            </w:r>
          </w:p>
          <w:p w14:paraId="59273174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、学分互认机制；</w:t>
            </w:r>
          </w:p>
        </w:tc>
      </w:tr>
      <w:tr w:rsidR="004E451B" w14:paraId="1588B4A3" w14:textId="77777777">
        <w:tc>
          <w:tcPr>
            <w:tcW w:w="1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B458EC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44AB2" w14:textId="77777777" w:rsidR="004E451B" w:rsidRDefault="004E451B">
            <w:pPr>
              <w:widowControl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9727D56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服务性保障措施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14:paraId="283F0AA9" w14:textId="77777777" w:rsidR="004E451B" w:rsidRDefault="004503E4">
            <w:pPr>
              <w:widowControl/>
              <w:wordWrap w:val="0"/>
              <w:rPr>
                <w:rFonts w:ascii="Microsoft YaHei UI" w:eastAsia="Microsoft YaHei UI" w:hAnsi="Microsoft YaHei UI" w:cs="宋体"/>
                <w:color w:val="333333"/>
                <w:spacing w:val="8"/>
                <w:kern w:val="0"/>
                <w:sz w:val="26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 w:val="14"/>
                <w:szCs w:val="14"/>
              </w:rPr>
              <w:t>鼓励项目应用和共享服务的激励措施，包括收费和成本补偿机制，人员激励等；</w:t>
            </w:r>
          </w:p>
        </w:tc>
      </w:tr>
    </w:tbl>
    <w:p w14:paraId="38869061" w14:textId="77777777" w:rsidR="004E451B" w:rsidRDefault="004503E4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4"/>
          <w:szCs w:val="14"/>
        </w:rPr>
        <w:t> </w:t>
      </w:r>
    </w:p>
    <w:p w14:paraId="1D5DB7CD" w14:textId="77777777" w:rsidR="004E451B" w:rsidRDefault="004E451B">
      <w:pPr>
        <w:widowControl/>
        <w:shd w:val="clear" w:color="auto" w:fill="FFFFFF"/>
        <w:jc w:val="left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14:paraId="2F60EFCB" w14:textId="77777777" w:rsidR="004E451B" w:rsidRDefault="004E451B"/>
    <w:p w14:paraId="34DBFAB1" w14:textId="77777777" w:rsidR="004E451B" w:rsidRDefault="004503E4">
      <w:r>
        <w:rPr>
          <w:noProof/>
        </w:rPr>
        <w:lastRenderedPageBreak/>
        <w:drawing>
          <wp:inline distT="0" distB="0" distL="0" distR="0" wp14:anchorId="762D17C3" wp14:editId="3AF58E46">
            <wp:extent cx="5473700" cy="64776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2222" cy="649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4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3C9"/>
    <w:rsid w:val="003E4333"/>
    <w:rsid w:val="004503E4"/>
    <w:rsid w:val="004E451B"/>
    <w:rsid w:val="006526D8"/>
    <w:rsid w:val="00F763C9"/>
    <w:rsid w:val="6289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ECEAB"/>
  <w15:docId w15:val="{3C316062-FE75-47CD-B192-AB075248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952</Words>
  <Characters>5428</Characters>
  <Application>Microsoft Office Word</Application>
  <DocSecurity>0</DocSecurity>
  <Lines>45</Lines>
  <Paragraphs>12</Paragraphs>
  <ScaleCrop>false</ScaleCrop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yuxia</dc:creator>
  <cp:lastModifiedBy>zhao yuxia</cp:lastModifiedBy>
  <cp:revision>4</cp:revision>
  <dcterms:created xsi:type="dcterms:W3CDTF">2020-12-24T06:13:00Z</dcterms:created>
  <dcterms:modified xsi:type="dcterms:W3CDTF">2021-02-01T08:59:00Z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