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0" w:lineRule="atLeast"/>
        <w:jc w:val="center"/>
        <w:rPr>
          <w:rFonts w:ascii="宋体" w:hAnsi="宋体"/>
          <w:b/>
          <w:color w:val="FF0000"/>
          <w:spacing w:val="60"/>
          <w:sz w:val="84"/>
          <w:szCs w:val="84"/>
        </w:rPr>
      </w:pPr>
      <w:r>
        <w:rPr>
          <w:rFonts w:hint="eastAsia" w:ascii="宋体" w:hAnsi="宋体"/>
          <w:b/>
          <w:color w:val="FF0000"/>
          <w:spacing w:val="60"/>
          <w:sz w:val="84"/>
          <w:szCs w:val="84"/>
        </w:rPr>
        <w:t>潍坊学院教务处</w:t>
      </w:r>
    </w:p>
    <w:p>
      <w:pPr>
        <w:spacing w:line="20" w:lineRule="exact"/>
        <w:jc w:val="center"/>
        <w:rPr>
          <w:rFonts w:ascii="仿宋_GB2312" w:hAnsi="宋体" w:eastAsia="仿宋_GB2312"/>
          <w:sz w:val="32"/>
          <w:szCs w:val="32"/>
          <w:shd w:val="clear" w:color="auto" w:fill="FF0000"/>
        </w:rPr>
      </w:pPr>
    </w:p>
    <w:p>
      <w:pPr>
        <w:wordWrap w:val="0"/>
        <w:spacing w:before="100" w:beforeAutospacing="1" w:line="560" w:lineRule="exact"/>
        <w:ind w:right="159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教务处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〔202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号</w:t>
      </w:r>
    </w:p>
    <w:p>
      <w:pPr>
        <w:adjustRightInd w:val="0"/>
        <w:snapToGrid w:val="0"/>
        <w:spacing w:before="312" w:beforeLines="100" w:after="156" w:afterLines="50"/>
        <w:jc w:val="center"/>
        <w:rPr>
          <w:rFonts w:cs="方正小标宋_GBK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方正小标宋_GBK" w:asciiTheme="majorEastAsia" w:hAnsiTheme="majorEastAsia" w:eastAsiaTheme="majorEastAsia"/>
          <w:b/>
          <w:bCs/>
          <w:sz w:val="36"/>
          <w:szCs w:val="36"/>
        </w:rPr>
        <w:t>关于做好202</w:t>
      </w:r>
      <w:r>
        <w:rPr>
          <w:rFonts w:hint="eastAsia" w:cs="方正小标宋_GBK" w:asciiTheme="majorEastAsia" w:hAnsiTheme="majorEastAsia" w:eastAsiaTheme="maj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cs="方正小标宋_GBK" w:asciiTheme="majorEastAsia" w:hAnsiTheme="majorEastAsia" w:eastAsiaTheme="majorEastAsia"/>
          <w:b/>
          <w:bCs/>
          <w:sz w:val="36"/>
          <w:szCs w:val="36"/>
        </w:rPr>
        <w:t>年新增本科专业设置工作的通知</w:t>
      </w:r>
    </w:p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各学院：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根据学校十四五高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质量发展规划、本科专业建设规划以及应用型高校建设实施方案，加强专业优化调整力度</w:t>
      </w:r>
      <w:r>
        <w:rPr>
          <w:rFonts w:ascii="仿宋" w:hAnsi="仿宋" w:eastAsia="仿宋"/>
          <w:sz w:val="28"/>
        </w:rPr>
        <w:t>,积极申报</w:t>
      </w:r>
      <w:r>
        <w:rPr>
          <w:rFonts w:hint="eastAsia" w:ascii="仿宋" w:hAnsi="仿宋" w:eastAsia="仿宋"/>
          <w:sz w:val="28"/>
        </w:rPr>
        <w:t>新工科、新农科、新文科</w:t>
      </w:r>
      <w:r>
        <w:rPr>
          <w:rFonts w:ascii="仿宋" w:hAnsi="仿宋" w:eastAsia="仿宋"/>
          <w:sz w:val="28"/>
        </w:rPr>
        <w:t>专业等新兴专业</w:t>
      </w:r>
      <w:r>
        <w:rPr>
          <w:rFonts w:hint="eastAsia" w:ascii="仿宋" w:hAnsi="仿宋" w:eastAsia="仿宋"/>
          <w:sz w:val="28"/>
          <w:lang w:eastAsia="zh-CN"/>
        </w:rPr>
        <w:t>，增设学科融合的交叉专业，推动专业升级换代</w:t>
      </w:r>
      <w:r>
        <w:rPr>
          <w:rFonts w:hint="eastAsia" w:ascii="仿宋" w:hAnsi="仿宋" w:eastAsia="仿宋"/>
          <w:sz w:val="28"/>
        </w:rPr>
        <w:t>。</w:t>
      </w:r>
      <w:r>
        <w:rPr>
          <w:rFonts w:hint="eastAsia" w:ascii="仿宋" w:hAnsi="仿宋" w:eastAsia="仿宋"/>
          <w:sz w:val="28"/>
          <w:lang w:eastAsia="zh-CN"/>
        </w:rPr>
        <w:t>专业设置应主动服务国家战略、区域经济社会和产业发展需要，符合学校的办学定位和办学特色，打造特色优势产业集群。</w:t>
      </w:r>
      <w:r>
        <w:rPr>
          <w:rFonts w:hint="eastAsia" w:ascii="仿宋" w:hAnsi="仿宋" w:eastAsia="仿宋"/>
          <w:sz w:val="28"/>
        </w:rPr>
        <w:t>现</w:t>
      </w:r>
      <w:r>
        <w:rPr>
          <w:rFonts w:ascii="仿宋" w:hAnsi="仿宋" w:eastAsia="仿宋"/>
          <w:sz w:val="28"/>
        </w:rPr>
        <w:t>就</w:t>
      </w:r>
      <w:r>
        <w:rPr>
          <w:rFonts w:hint="eastAsia" w:ascii="仿宋" w:hAnsi="仿宋" w:eastAsia="仿宋"/>
          <w:sz w:val="28"/>
        </w:rPr>
        <w:t>做好202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年新增本科专业设置</w:t>
      </w:r>
      <w:r>
        <w:rPr>
          <w:rFonts w:ascii="仿宋" w:hAnsi="仿宋" w:eastAsia="仿宋"/>
          <w:sz w:val="28"/>
        </w:rPr>
        <w:t>工作通知如下：</w:t>
      </w:r>
    </w:p>
    <w:p>
      <w:pPr>
        <w:pStyle w:val="7"/>
        <w:ind w:firstLine="562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一、专业申报要求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各学院</w:t>
      </w:r>
      <w:r>
        <w:rPr>
          <w:rFonts w:hint="eastAsia" w:ascii="仿宋" w:hAnsi="仿宋" w:eastAsia="仿宋"/>
          <w:sz w:val="28"/>
          <w:lang w:eastAsia="zh-CN"/>
        </w:rPr>
        <w:t>要根据教育部《普通高等学校本科专业设置管理规定》，结合省厅和学校的相关文件，</w:t>
      </w:r>
      <w:r>
        <w:rPr>
          <w:rFonts w:hint="eastAsia" w:ascii="仿宋" w:hAnsi="仿宋" w:eastAsia="仿宋"/>
          <w:sz w:val="28"/>
        </w:rPr>
        <w:t>做好专业调研分析和论证，整合现有专业资源，合理申报新增1—2个新兴本科专业。专业设置与调整应突出应用型本科高校建设思路，与国家战略、区域发展、行业需求高度匹配。按照</w:t>
      </w:r>
      <w:r>
        <w:rPr>
          <w:rFonts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ascii="仿宋" w:hAnsi="仿宋" w:eastAsia="仿宋"/>
          <w:sz w:val="28"/>
        </w:rPr>
        <w:t>年度省属本科高校分类考核指标体系</w:t>
      </w:r>
      <w:r>
        <w:rPr>
          <w:rFonts w:hint="eastAsia" w:ascii="仿宋" w:hAnsi="仿宋" w:eastAsia="仿宋"/>
          <w:sz w:val="28"/>
        </w:rPr>
        <w:t>要求，</w:t>
      </w:r>
      <w:r>
        <w:rPr>
          <w:rFonts w:ascii="仿宋" w:hAnsi="仿宋" w:eastAsia="仿宋"/>
          <w:b/>
          <w:bCs/>
          <w:sz w:val="28"/>
        </w:rPr>
        <w:t>优</w:t>
      </w:r>
      <w:r>
        <w:rPr>
          <w:rFonts w:hint="eastAsia" w:ascii="仿宋" w:hAnsi="仿宋" w:eastAsia="仿宋"/>
          <w:b/>
          <w:bCs/>
          <w:sz w:val="28"/>
        </w:rPr>
        <w:t>先申报201</w:t>
      </w:r>
      <w:r>
        <w:rPr>
          <w:rFonts w:ascii="仿宋" w:hAnsi="仿宋" w:eastAsia="仿宋"/>
          <w:b/>
          <w:bCs/>
          <w:sz w:val="28"/>
        </w:rPr>
        <w:t>7</w:t>
      </w:r>
      <w:r>
        <w:rPr>
          <w:rFonts w:hint="eastAsia" w:ascii="仿宋" w:hAnsi="仿宋" w:eastAsia="仿宋"/>
          <w:b/>
          <w:bCs/>
          <w:sz w:val="28"/>
        </w:rPr>
        <w:t>年以来设立的新兴本科专业</w:t>
      </w:r>
      <w:r>
        <w:rPr>
          <w:rFonts w:ascii="仿宋" w:hAnsi="仿宋" w:eastAsia="仿宋"/>
          <w:sz w:val="28"/>
        </w:rPr>
        <w:t>(附本科专业目录202</w:t>
      </w:r>
      <w:r>
        <w:rPr>
          <w:rFonts w:hint="eastAsia" w:ascii="仿宋" w:hAnsi="仿宋" w:eastAsia="仿宋"/>
          <w:sz w:val="28"/>
          <w:lang w:val="en-US" w:eastAsia="zh-CN"/>
        </w:rPr>
        <w:t>1</w:t>
      </w:r>
      <w:r>
        <w:rPr>
          <w:rFonts w:ascii="仿宋" w:hAnsi="仿宋" w:eastAsia="仿宋"/>
          <w:sz w:val="28"/>
        </w:rPr>
        <w:t>版）</w:t>
      </w:r>
      <w:r>
        <w:rPr>
          <w:rFonts w:hint="eastAsia" w:ascii="仿宋" w:hAnsi="仿宋" w:eastAsia="仿宋"/>
          <w:sz w:val="28"/>
        </w:rPr>
        <w:t>。各学院申请新增本科专业的，拟申报新上专业应符合学校长远发展目标和专业</w:t>
      </w:r>
      <w:r>
        <w:rPr>
          <w:rFonts w:hint="eastAsia" w:ascii="仿宋" w:hAnsi="仿宋" w:eastAsia="仿宋"/>
          <w:sz w:val="28"/>
          <w:lang w:eastAsia="zh-CN"/>
        </w:rPr>
        <w:t>建设</w:t>
      </w:r>
      <w:r>
        <w:rPr>
          <w:rFonts w:hint="eastAsia" w:ascii="仿宋" w:hAnsi="仿宋" w:eastAsia="仿宋"/>
          <w:sz w:val="28"/>
        </w:rPr>
        <w:t>规划，有利于形成合理的专业结构和布局。学校将</w:t>
      </w:r>
      <w:r>
        <w:rPr>
          <w:rFonts w:ascii="仿宋" w:hAnsi="仿宋" w:eastAsia="仿宋"/>
          <w:sz w:val="28"/>
        </w:rPr>
        <w:t>根据申报情况，</w:t>
      </w:r>
      <w:r>
        <w:rPr>
          <w:rFonts w:hint="eastAsia" w:ascii="仿宋" w:hAnsi="仿宋" w:eastAsia="仿宋"/>
          <w:sz w:val="28"/>
        </w:rPr>
        <w:t>组织专家论证，确定最终推荐专业。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二、申报时间及材料要求</w:t>
      </w:r>
    </w:p>
    <w:p>
      <w:pPr>
        <w:ind w:firstLine="560" w:firstLineChars="200"/>
        <w:rPr>
          <w:rFonts w:hint="eastAsia" w:ascii="仿宋" w:hAnsi="仿宋" w:eastAsia="仿宋"/>
          <w:b w:val="0"/>
          <w:bCs w:val="0"/>
          <w:color w:val="auto"/>
          <w:sz w:val="28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u w:val="none"/>
        </w:rPr>
        <w:fldChar w:fldCharType="begin"/>
      </w:r>
      <w:r>
        <w:rPr>
          <w:rFonts w:hint="eastAsia" w:ascii="仿宋" w:hAnsi="仿宋" w:eastAsia="仿宋"/>
          <w:b w:val="0"/>
          <w:bCs w:val="0"/>
          <w:color w:val="auto"/>
          <w:sz w:val="28"/>
          <w:u w:val="none"/>
        </w:rPr>
        <w:instrText xml:space="preserve"> HYPERLINK "mailto:各学院申报新增专业须提交专业调研报告和本科专业调整计划，填写《本科专业设置表》，于4月12日前报到教务处教学研究科，电子版发到jiaoxueyanjiu@wfu.edu.cn。" </w:instrText>
      </w:r>
      <w:r>
        <w:rPr>
          <w:rFonts w:hint="eastAsia" w:ascii="仿宋" w:hAnsi="仿宋" w:eastAsia="仿宋"/>
          <w:b w:val="0"/>
          <w:bCs w:val="0"/>
          <w:color w:val="auto"/>
          <w:sz w:val="28"/>
          <w:u w:val="none"/>
        </w:rPr>
        <w:fldChar w:fldCharType="separate"/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</w:rPr>
        <w:t>各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  <w:lang w:eastAsia="zh-CN"/>
        </w:rPr>
        <w:t>二级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</w:rPr>
        <w:t>学院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u w:val="none"/>
        </w:rPr>
        <w:t>申报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</w:rPr>
        <w:t>新增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u w:val="none"/>
        </w:rPr>
        <w:t>专业须提交专业调研报告和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  <w:lang w:eastAsia="zh-CN"/>
        </w:rPr>
        <w:t>学院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u w:val="none"/>
        </w:rPr>
        <w:t>本科专业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  <w:lang w:eastAsia="zh-CN"/>
        </w:rPr>
        <w:t>优化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u w:val="none"/>
        </w:rPr>
        <w:t>调整计划，填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  <w:lang w:eastAsia="zh-CN"/>
        </w:rPr>
        <w:t>报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u w:val="none"/>
        </w:rPr>
        <w:t>《本科专业设置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  <w:lang w:eastAsia="zh-CN"/>
        </w:rPr>
        <w:t>申请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u w:val="none"/>
        </w:rPr>
        <w:t>表》，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  <w:lang w:eastAsia="zh-CN"/>
        </w:rPr>
        <w:t>以上材料纸质版一式两份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u w:val="none"/>
        </w:rPr>
        <w:t>于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</w:rPr>
        <w:t>4月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  <w:lang w:val="en-US" w:eastAsia="zh-CN"/>
        </w:rPr>
        <w:t>10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u w:val="none"/>
        </w:rPr>
        <w:t>日前报到教务处教学研究科，电子版发到jiaoxueyanjiu@wfu.edu.cn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u w:val="none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sz w:val="28"/>
          <w:u w:val="none"/>
        </w:rPr>
        <w:fldChar w:fldCharType="end"/>
      </w:r>
    </w:p>
    <w:p>
      <w:pPr>
        <w:pStyle w:val="7"/>
        <w:ind w:firstLine="56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附件1：普通高等学校本科专业目录（2021</w:t>
      </w:r>
      <w:r>
        <w:rPr>
          <w:rFonts w:hint="eastAsia" w:ascii="仿宋" w:hAnsi="仿宋" w:eastAsia="仿宋"/>
          <w:sz w:val="28"/>
          <w:lang w:eastAsia="zh-CN"/>
        </w:rPr>
        <w:t>修订</w:t>
      </w:r>
      <w:r>
        <w:rPr>
          <w:rFonts w:ascii="仿宋" w:hAnsi="仿宋" w:eastAsia="仿宋"/>
          <w:sz w:val="28"/>
        </w:rPr>
        <w:t>版）</w:t>
      </w:r>
    </w:p>
    <w:p>
      <w:pPr>
        <w:pStyle w:val="7"/>
        <w:ind w:firstLine="56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附件2：本科专业设置</w:t>
      </w:r>
      <w:r>
        <w:rPr>
          <w:rFonts w:hint="eastAsia" w:ascii="仿宋" w:hAnsi="仿宋" w:eastAsia="仿宋"/>
          <w:sz w:val="28"/>
          <w:lang w:eastAsia="zh-CN"/>
        </w:rPr>
        <w:t>申请</w:t>
      </w:r>
      <w:r>
        <w:rPr>
          <w:rFonts w:ascii="仿宋" w:hAnsi="仿宋" w:eastAsia="仿宋"/>
          <w:sz w:val="28"/>
        </w:rPr>
        <w:t>表</w:t>
      </w:r>
    </w:p>
    <w:p>
      <w:pPr>
        <w:pStyle w:val="7"/>
        <w:ind w:left="0" w:leftChars="0" w:firstLine="0" w:firstLineChars="0"/>
        <w:rPr>
          <w:rFonts w:hint="eastAsia" w:ascii="仿宋" w:hAnsi="仿宋" w:eastAsia="仿宋"/>
          <w:sz w:val="28"/>
          <w:lang w:eastAsia="zh-CN"/>
        </w:rPr>
      </w:pPr>
    </w:p>
    <w:p>
      <w:pPr>
        <w:pStyle w:val="7"/>
        <w:ind w:firstLine="0" w:firstLineChars="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                                             </w:t>
      </w:r>
    </w:p>
    <w:p>
      <w:pPr>
        <w:pStyle w:val="7"/>
        <w:ind w:firstLine="0" w:firstLineChars="0"/>
        <w:jc w:val="left"/>
        <w:rPr>
          <w:rFonts w:ascii="仿宋" w:hAnsi="仿宋" w:eastAsia="仿宋"/>
          <w:sz w:val="28"/>
        </w:rPr>
      </w:pPr>
    </w:p>
    <w:p>
      <w:pPr>
        <w:pStyle w:val="7"/>
        <w:ind w:firstLine="0" w:firstLineChars="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                                          </w:t>
      </w:r>
      <w:r>
        <w:rPr>
          <w:rFonts w:hint="eastAsia" w:ascii="仿宋" w:hAnsi="仿宋" w:eastAsia="仿宋"/>
          <w:sz w:val="28"/>
        </w:rPr>
        <w:t>教务处</w:t>
      </w:r>
    </w:p>
    <w:p>
      <w:pPr>
        <w:pStyle w:val="7"/>
        <w:ind w:firstLine="0" w:firstLineChars="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                                      </w:t>
      </w: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20</w:t>
      </w:r>
      <w:r>
        <w:rPr>
          <w:rFonts w:hint="eastAsia" w:ascii="仿宋" w:hAnsi="仿宋" w:eastAsia="仿宋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NGE1NTM0MWE2OTBkN2E0Y2Q0ZmVhMzdlMTM3OGQifQ=="/>
  </w:docVars>
  <w:rsids>
    <w:rsidRoot w:val="00310736"/>
    <w:rsid w:val="0005228F"/>
    <w:rsid w:val="001432E7"/>
    <w:rsid w:val="001B2253"/>
    <w:rsid w:val="00310736"/>
    <w:rsid w:val="003339DB"/>
    <w:rsid w:val="003C7F66"/>
    <w:rsid w:val="006E598E"/>
    <w:rsid w:val="00745CBC"/>
    <w:rsid w:val="008278BF"/>
    <w:rsid w:val="009A1C81"/>
    <w:rsid w:val="009B7996"/>
    <w:rsid w:val="009E700F"/>
    <w:rsid w:val="00A0624A"/>
    <w:rsid w:val="00A07659"/>
    <w:rsid w:val="00A74634"/>
    <w:rsid w:val="00B51F39"/>
    <w:rsid w:val="00BE5A8D"/>
    <w:rsid w:val="00D7328E"/>
    <w:rsid w:val="00D7386D"/>
    <w:rsid w:val="00D94829"/>
    <w:rsid w:val="00D96DA0"/>
    <w:rsid w:val="00DA1A92"/>
    <w:rsid w:val="00ED0706"/>
    <w:rsid w:val="0F9F64DB"/>
    <w:rsid w:val="1B3E2852"/>
    <w:rsid w:val="20552601"/>
    <w:rsid w:val="4C2F7F9D"/>
    <w:rsid w:val="52DF58B1"/>
    <w:rsid w:val="6EFACAEA"/>
    <w:rsid w:val="726107F7"/>
    <w:rsid w:val="A5BB6990"/>
    <w:rsid w:val="BFF7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604</Words>
  <Characters>654</Characters>
  <Lines>4</Lines>
  <Paragraphs>1</Paragraphs>
  <TotalTime>48</TotalTime>
  <ScaleCrop>false</ScaleCrop>
  <LinksUpToDate>false</LinksUpToDate>
  <CharactersWithSpaces>813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2022-04-04T21:01:00Z</dcterms:created>
  <dc:creator>Yan Xueyuan</dc:creator>
  <cp:lastModifiedBy>阿原</cp:lastModifiedBy>
  <cp:lastPrinted>2023-03-18T02:02:00Z</cp:lastPrinted>
  <dcterms:modified xsi:type="dcterms:W3CDTF">2023-03-20T01:09:41Z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1A84241783D9430B824EEE34C17ECD25</vt:lpwstr>
  </property>
</Properties>
</file>