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报名参加捷克布尔诺孟德尔大学暑期学习交流项目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为拓宽我校学生的国际视野，提高学生的外语水平及国际交流能力，根据我校与捷克布尔诺孟德尔大学的合作协议，我校与捷克布尔诺孟德尔大学决定合作开展暑期学习交流项目，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现将有关事宜通知如下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一、项目简介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本次暑期学习交流项目是捷克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布尔诺孟德尔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大学专门为中国学生量身定制，旨在推动学校国际化，加强人才培养的合作交流，开拓学生国际视野，提高参与者的语言及相关专业的职业素质，特别是国际交流和求职能力。时间为三周（201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年7月15日至8月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日），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共开设六门课程：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历史与国际事务、文化与社会、政治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与欧盟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、经济、环境保护和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根据《潍坊学院学分互认与课程置换管理办法》，经学校批准，凡参加此次项目成绩合格的学生，学习结束后，以正式的中英文成绩单为准，经教务处审核认定后，均可获得通识教育选修课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二、课程内容：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1.全英文授课，既有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理论讲授，又有实地考察，还有答辩论述。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2.深入了解中东欧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国——捷克、斯洛伐克、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奥地利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、匈牙利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的历史、文化和社会发展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概况。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3.用政治学、经济学、社会学和国际关系理论分析当前中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东欧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的地缘政治、经济、文化环境，将所学到的知识应用到分析中国企业在中东欧的投资机遇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4.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有对方学校专门的汉语指导老师负责生活、学习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5.每周三天课外游学，参访布拉格、布达佩斯、维也纳和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联合国总部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，与中东欧国家的学生、居民零距离接触。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三、时间: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年暑假7 月 15日 -- 8 月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日，共2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四、选派范围及条件：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选派范围：我校的本科或专科在读学生。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①热爱祖国，品德优良，遵纪守法，无违法及纪律处分记录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②学风端正，成绩良好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③身体健康，有旺盛的学习精力和较好的适应能力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④经济条件良好，能够承担学习相关费用，未欠缴学费。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 选派程序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凡符合条件的学生，经所在学院同意，均可自愿报名。报名学生需向国际交流合作处提交《潍坊学院赴国（境）外学习报名申请表》。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六、费用：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费用自理。2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00欧元/人，包括培训费、住宿费（包括捷克以外其他国家）、伙食费（捷克境内三餐）、小交通费（接机、城市交通、游学国家）及文化活动拓展费用；该费用不包括往返机票、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签证费、国内交通费、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其他国家游学的伙食费及个人其他消费。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七、报名方式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下载附件2《潍坊学院赴国（境）外学习报名申请表》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根据要求填写盖章后，于20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日之前交到国际交流合作处405室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联系人：王滨芳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8785222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学生也可以登录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布尔诺孟德尔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大学该项目网站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262626"/>
          <w:sz w:val="28"/>
          <w:szCs w:val="28"/>
        </w:rPr>
        <w:t>http://www.frdis.com/summer-school/</w:t>
      </w:r>
      <w:r>
        <w:rPr>
          <w:rFonts w:hint="default" w:ascii="Times New Roman" w:hAnsi="Times New Roman" w:cs="Times New Roman"/>
          <w:color w:val="262626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了解该项目具体内容。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国际交流合作处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教务处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B2D7C"/>
    <w:rsid w:val="03BA7E22"/>
    <w:rsid w:val="04495ABE"/>
    <w:rsid w:val="13340E0B"/>
    <w:rsid w:val="1479442C"/>
    <w:rsid w:val="20A073B9"/>
    <w:rsid w:val="217B7D3F"/>
    <w:rsid w:val="22DB2D7C"/>
    <w:rsid w:val="2A782313"/>
    <w:rsid w:val="2C0C2158"/>
    <w:rsid w:val="2C372895"/>
    <w:rsid w:val="2C9A279C"/>
    <w:rsid w:val="2CCA6B06"/>
    <w:rsid w:val="33AB6A7D"/>
    <w:rsid w:val="37E52D03"/>
    <w:rsid w:val="3AC66A43"/>
    <w:rsid w:val="3B773283"/>
    <w:rsid w:val="40E022C1"/>
    <w:rsid w:val="415A6121"/>
    <w:rsid w:val="4C44357D"/>
    <w:rsid w:val="559D3D11"/>
    <w:rsid w:val="57F3345D"/>
    <w:rsid w:val="5FA83979"/>
    <w:rsid w:val="63EB40EB"/>
    <w:rsid w:val="67A55066"/>
    <w:rsid w:val="689237DA"/>
    <w:rsid w:val="6B681DEF"/>
    <w:rsid w:val="6F3D066C"/>
    <w:rsid w:val="6F643B89"/>
    <w:rsid w:val="720C107D"/>
    <w:rsid w:val="72A461A7"/>
    <w:rsid w:val="730A3579"/>
    <w:rsid w:val="770E255B"/>
    <w:rsid w:val="7CE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4">
    <w:name w:val="item-name"/>
    <w:basedOn w:val="4"/>
    <w:qFormat/>
    <w:uiPriority w:val="0"/>
  </w:style>
  <w:style w:type="character" w:customStyle="1" w:styleId="15">
    <w:name w:val="item-name1"/>
    <w:basedOn w:val="4"/>
    <w:qFormat/>
    <w:uiPriority w:val="0"/>
  </w:style>
  <w:style w:type="character" w:customStyle="1" w:styleId="16">
    <w:name w:val="item-name2"/>
    <w:basedOn w:val="4"/>
    <w:qFormat/>
    <w:uiPriority w:val="0"/>
    <w:rPr>
      <w:color w:val="000000"/>
    </w:rPr>
  </w:style>
  <w:style w:type="character" w:customStyle="1" w:styleId="17">
    <w:name w:val="column_nam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2018-01-11T01:58:00Z</dcterms:created>
  <dc:creator>lenovo</dc:creator>
  <cp:lastModifiedBy>海纳百川</cp:lastModifiedBy>
  <cp:lastPrinted>2018-01-11T02:41:00Z</cp:lastPrinted>
  <dcterms:modified xsi:type="dcterms:W3CDTF">2019-04-10T06:54:12Z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