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FF0000" w:sz="18" w:space="1"/>
        </w:pBdr>
        <w:spacing w:line="0" w:lineRule="atLeast"/>
        <w:jc w:val="center"/>
        <w:rPr>
          <w:rFonts w:ascii="宋体" w:hAnsi="宋体"/>
          <w:b/>
          <w:color w:val="FF0000"/>
          <w:spacing w:val="60"/>
          <w:sz w:val="84"/>
          <w:szCs w:val="84"/>
        </w:rPr>
      </w:pPr>
      <w:r>
        <w:rPr>
          <w:rFonts w:hint="eastAsia" w:ascii="宋体" w:hAnsi="宋体"/>
          <w:b/>
          <w:color w:val="FF0000"/>
          <w:spacing w:val="60"/>
          <w:sz w:val="84"/>
          <w:szCs w:val="84"/>
        </w:rPr>
        <w:t>潍坊学院教务处</w:t>
      </w:r>
    </w:p>
    <w:p>
      <w:pPr>
        <w:spacing w:line="20" w:lineRule="exact"/>
        <w:jc w:val="center"/>
        <w:rPr>
          <w:rFonts w:ascii="仿宋_GB2312" w:hAnsi="宋体" w:eastAsia="仿宋_GB2312"/>
          <w:sz w:val="32"/>
          <w:szCs w:val="32"/>
          <w:shd w:val="clear" w:color="auto" w:fill="FF0000"/>
        </w:rPr>
      </w:pPr>
    </w:p>
    <w:p>
      <w:pPr>
        <w:spacing w:before="100" w:beforeAutospacing="1" w:line="560" w:lineRule="exact"/>
        <w:ind w:right="159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教务处〔2020〕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179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2020年一流课程校内培育建设项目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结项情况公示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各学院：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按照《教育部关于一流本科课程建设的实</w:t>
      </w:r>
      <w:bookmarkStart w:id="0" w:name="_GoBack"/>
      <w:bookmarkEnd w:id="0"/>
      <w:r>
        <w:rPr>
          <w:rFonts w:hint="eastAsia"/>
          <w:sz w:val="28"/>
          <w:szCs w:val="28"/>
        </w:rPr>
        <w:t>施意见》（教高〔2019〕8 号）、《山东省一流本科课程建设实施方案》（鲁教高字〔2019〕6号）等文件要求，结合学校《关于开展2020年度一流本科课程培育建设工作的通知》（教务处〔2020〕22号）和《关于2020年一流课程培育建设项目结题验收和校级一流课程认定的通知》（教务处〔2020〕138号），通过组织校内外专家对前期5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门一流课程校级培育项目进行结题和认定工作，现将2020年一流课程校内培育建设项目结项情况具体公示如下：</w:t>
      </w:r>
    </w:p>
    <w:p>
      <w:pPr>
        <w:rPr>
          <w:rFonts w:cs="黑体" w:asciiTheme="minorEastAsia" w:hAnsiTheme="minorEastAsia"/>
          <w:sz w:val="24"/>
          <w:szCs w:val="24"/>
        </w:rPr>
      </w:pPr>
      <w:r>
        <w:rPr>
          <w:rFonts w:hint="eastAsia" w:cs="黑体" w:asciiTheme="minorEastAsia" w:hAnsiTheme="minorEastAsia"/>
          <w:sz w:val="24"/>
          <w:szCs w:val="24"/>
        </w:rPr>
        <w:t>一流课程（国家级）培育结项：</w:t>
      </w:r>
    </w:p>
    <w:tbl>
      <w:tblPr>
        <w:tblStyle w:val="6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84"/>
        <w:gridCol w:w="1361"/>
        <w:gridCol w:w="2211"/>
        <w:gridCol w:w="1843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序号</w:t>
            </w: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36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课程负责人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推荐类别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所属学院</w:t>
            </w:r>
          </w:p>
        </w:tc>
        <w:tc>
          <w:tcPr>
            <w:tcW w:w="107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361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楚爱丽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马克思主义学院</w:t>
            </w:r>
          </w:p>
        </w:tc>
        <w:tc>
          <w:tcPr>
            <w:tcW w:w="1077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汽车构造（一）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刘云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机电与车辆工程学院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植物生理学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曹慧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生物与农业工程学院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数字电子技术A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王瑞兰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信息与控制工程学院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外国文学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李红梅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文学与新闻传播学院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会计学基础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李维清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经济管理学院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管理学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刘鹏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经济管理学院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运筹学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李梅霞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数学与信息科学学院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光学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赵加强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物理与光电工程学院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</w:tbl>
    <w:p>
      <w:pPr>
        <w:rPr>
          <w:rFonts w:ascii="仿宋" w:hAnsi="仿宋" w:eastAsia="仿宋" w:cs="黑体"/>
          <w:sz w:val="32"/>
          <w:szCs w:val="32"/>
        </w:rPr>
      </w:pPr>
    </w:p>
    <w:p>
      <w:pPr>
        <w:rPr>
          <w:rFonts w:cs="黑体" w:asciiTheme="minorEastAsia" w:hAnsiTheme="minorEastAsia"/>
          <w:sz w:val="24"/>
          <w:szCs w:val="24"/>
        </w:rPr>
      </w:pPr>
      <w:r>
        <w:rPr>
          <w:rFonts w:hint="eastAsia" w:cs="黑体" w:asciiTheme="minorEastAsia" w:hAnsiTheme="minorEastAsia"/>
          <w:sz w:val="24"/>
          <w:szCs w:val="24"/>
        </w:rPr>
        <w:t>校级线上线下混合式一流课程培育结项：</w:t>
      </w:r>
    </w:p>
    <w:tbl>
      <w:tblPr>
        <w:tblStyle w:val="6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86"/>
        <w:gridCol w:w="1361"/>
        <w:gridCol w:w="2211"/>
        <w:gridCol w:w="1843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361" w:type="dxa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课程负责人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推荐类别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所属学院</w:t>
            </w:r>
          </w:p>
        </w:tc>
        <w:tc>
          <w:tcPr>
            <w:tcW w:w="1077" w:type="dxa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计算机网络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刘永华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计算机工程学院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遗传学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张淑芝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生物与农业工程学院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cs="黑体"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声乐（一）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郝建红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rPr>
                <w:rFonts w:cs="黑体"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音乐学院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教师语言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韩秋菊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教师教育学院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键盘和声与即兴伴奏（一）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李文红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音乐学院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心理学原理与应用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庄国萍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教师教育学院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文学概论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韩继磊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文学与新闻传播学院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视听语言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王军华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传媒学院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固体物理学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黄宝歆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物理与光电工程学院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单片机原理与应用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邹华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信息与控制工程学院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液压与气压传动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张鹏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机电与车辆工程学院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大学英语一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陈爱玲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外国语学院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数字图像创意设计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宗绪锋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传媒学院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公共空间设计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王勇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美术学院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Java Web程序设计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徐翠霞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计算机工程学院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电路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刘金花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信息与控制工程学院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法学概论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朱文英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法学院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基本乐理（一）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朱芳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音乐学院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教育学原理与应用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董守生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教师教育学院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数字电子技术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肖梅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线上线下混合式一流课程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物理与光电工程学院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</w:tbl>
    <w:p>
      <w:pPr>
        <w:rPr>
          <w:rFonts w:cs="黑体" w:asciiTheme="minorEastAsia" w:hAnsiTheme="minorEastAsia"/>
          <w:sz w:val="24"/>
          <w:szCs w:val="24"/>
        </w:rPr>
      </w:pPr>
    </w:p>
    <w:p>
      <w:pPr>
        <w:rPr>
          <w:rFonts w:cs="黑体" w:asciiTheme="minorEastAsia" w:hAnsiTheme="minorEastAsia"/>
          <w:sz w:val="24"/>
          <w:szCs w:val="24"/>
        </w:rPr>
      </w:pPr>
    </w:p>
    <w:p>
      <w:pPr>
        <w:rPr>
          <w:rFonts w:cs="黑体" w:asciiTheme="minorEastAsia" w:hAnsiTheme="minorEastAsia"/>
          <w:sz w:val="24"/>
          <w:szCs w:val="24"/>
        </w:rPr>
      </w:pPr>
      <w:r>
        <w:rPr>
          <w:rFonts w:hint="eastAsia" w:cs="黑体" w:asciiTheme="minorEastAsia" w:hAnsiTheme="minorEastAsia"/>
          <w:sz w:val="24"/>
          <w:szCs w:val="24"/>
        </w:rPr>
        <w:t>校级线下一流课程培育结项：</w:t>
      </w:r>
    </w:p>
    <w:tbl>
      <w:tblPr>
        <w:tblStyle w:val="6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86"/>
        <w:gridCol w:w="1361"/>
        <w:gridCol w:w="2211"/>
        <w:gridCol w:w="1843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36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课程负责人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推荐类别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所属学院</w:t>
            </w:r>
          </w:p>
        </w:tc>
        <w:tc>
          <w:tcPr>
            <w:tcW w:w="107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模拟电子技术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张虹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计算机工程学院</w:t>
            </w:r>
          </w:p>
        </w:tc>
        <w:tc>
          <w:tcPr>
            <w:tcW w:w="1077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线性代数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年仁德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18"/>
                <w:szCs w:val="18"/>
              </w:rPr>
              <w:t>数学与信息科学学院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分析化学A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刘莉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化学化工与环境工程学院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常微分方程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籍法俊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数学与信息科学学院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中国建筑史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唐魁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建筑工程学院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法理学专题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苗金春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法学院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C语言程序设计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李晓波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计算机工程学院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分子生物学B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刘春香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生物与农业工程学院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大学IT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王鑫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计算机工程学院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分析化学B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张娜娜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化学化工与环境工程学院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动物生理学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范晶晶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生物与农业工程学院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信号与系统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张鲁筠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物理与光电工程学院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空间概念设计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陈隶静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美术学院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刑事法律实务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杨卫华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法学院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学前教育政策法规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柴林丽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特教幼教师范学院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世界上古史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孙晶晶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历史文化与旅游学院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人力资源管理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徐春波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历史文化与旅游学院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英国文学史及选读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张学祥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外国语学院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8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中国音乐史（一）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任素芬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线下一流课程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音乐学院</w:t>
            </w: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</w:tbl>
    <w:p>
      <w:pPr>
        <w:ind w:right="2120"/>
        <w:rPr>
          <w:rFonts w:cs="黑体" w:asciiTheme="minorEastAsia" w:hAnsiTheme="minorEastAsia"/>
          <w:sz w:val="24"/>
          <w:szCs w:val="24"/>
        </w:rPr>
      </w:pPr>
      <w:r>
        <w:rPr>
          <w:rFonts w:hint="eastAsia" w:cs="黑体" w:asciiTheme="minorEastAsia" w:hAnsiTheme="minorEastAsia"/>
          <w:sz w:val="24"/>
          <w:szCs w:val="24"/>
        </w:rPr>
        <w:t>校级社会实践类一流课程培育结项：</w:t>
      </w:r>
    </w:p>
    <w:tbl>
      <w:tblPr>
        <w:tblStyle w:val="6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86"/>
        <w:gridCol w:w="1361"/>
        <w:gridCol w:w="2211"/>
        <w:gridCol w:w="1843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36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课程负责人</w:t>
            </w:r>
          </w:p>
        </w:tc>
        <w:tc>
          <w:tcPr>
            <w:tcW w:w="221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推荐类别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所属学院</w:t>
            </w: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饭店服务技能</w:t>
            </w:r>
          </w:p>
        </w:tc>
        <w:tc>
          <w:tcPr>
            <w:tcW w:w="136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袁冬梅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社会实践类一流课程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历史文化与旅游学院</w:t>
            </w:r>
          </w:p>
        </w:tc>
        <w:tc>
          <w:tcPr>
            <w:tcW w:w="1071" w:type="dxa"/>
            <w:vAlign w:val="center"/>
          </w:tcPr>
          <w:p>
            <w:r>
              <w:rPr>
                <w:rFonts w:hint="eastAsia"/>
              </w:rPr>
              <w:t>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酒吧经营与管理</w:t>
            </w:r>
          </w:p>
        </w:tc>
        <w:tc>
          <w:tcPr>
            <w:tcW w:w="136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张凌云</w:t>
            </w:r>
          </w:p>
        </w:tc>
        <w:tc>
          <w:tcPr>
            <w:tcW w:w="221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社会实践类一流课程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历史文化与旅游学院</w:t>
            </w:r>
          </w:p>
        </w:tc>
        <w:tc>
          <w:tcPr>
            <w:tcW w:w="1071" w:type="dxa"/>
            <w:vAlign w:val="center"/>
          </w:tcPr>
          <w:p>
            <w:r>
              <w:rPr>
                <w:rFonts w:hint="eastAsia"/>
              </w:rPr>
              <w:t>不予结项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实习支教与教育研习</w:t>
            </w:r>
          </w:p>
        </w:tc>
        <w:tc>
          <w:tcPr>
            <w:tcW w:w="136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宿峰</w:t>
            </w:r>
          </w:p>
        </w:tc>
        <w:tc>
          <w:tcPr>
            <w:tcW w:w="221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社会实践类一流课程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美术学院</w:t>
            </w:r>
          </w:p>
        </w:tc>
        <w:tc>
          <w:tcPr>
            <w:tcW w:w="1071" w:type="dxa"/>
            <w:vAlign w:val="center"/>
          </w:tcPr>
          <w:p>
            <w:r>
              <w:rPr>
                <w:rFonts w:hint="eastAsia"/>
              </w:rPr>
              <w:t>不予结项</w:t>
            </w:r>
          </w:p>
        </w:tc>
      </w:tr>
    </w:tbl>
    <w:p>
      <w:pPr>
        <w:ind w:right="2120"/>
        <w:rPr>
          <w:rFonts w:ascii="仿宋" w:hAnsi="仿宋" w:eastAsia="仿宋"/>
          <w:sz w:val="32"/>
          <w:szCs w:val="32"/>
        </w:rPr>
      </w:pPr>
    </w:p>
    <w:p>
      <w:pPr>
        <w:ind w:right="2120"/>
        <w:rPr>
          <w:rFonts w:ascii="仿宋" w:hAnsi="仿宋" w:eastAsia="仿宋"/>
          <w:sz w:val="32"/>
          <w:szCs w:val="32"/>
        </w:rPr>
      </w:pPr>
    </w:p>
    <w:p>
      <w:pPr>
        <w:ind w:right="2120"/>
        <w:rPr>
          <w:rFonts w:ascii="仿宋" w:hAnsi="仿宋" w:eastAsia="仿宋"/>
          <w:sz w:val="32"/>
          <w:szCs w:val="32"/>
        </w:rPr>
      </w:pPr>
    </w:p>
    <w:p>
      <w:pPr>
        <w:ind w:right="2120"/>
        <w:rPr>
          <w:rFonts w:ascii="仿宋" w:hAnsi="仿宋" w:eastAsia="仿宋"/>
          <w:sz w:val="32"/>
          <w:szCs w:val="32"/>
        </w:rPr>
      </w:pPr>
    </w:p>
    <w:p>
      <w:pPr>
        <w:ind w:right="2120"/>
        <w:rPr>
          <w:rFonts w:ascii="仿宋" w:hAnsi="仿宋" w:eastAsia="仿宋"/>
          <w:sz w:val="32"/>
          <w:szCs w:val="32"/>
        </w:rPr>
      </w:pPr>
    </w:p>
    <w:p>
      <w:pPr>
        <w:ind w:right="2120"/>
        <w:rPr>
          <w:rFonts w:hint="eastAsia" w:ascii="仿宋" w:hAnsi="仿宋" w:eastAsia="仿宋"/>
          <w:sz w:val="32"/>
          <w:szCs w:val="32"/>
        </w:rPr>
      </w:pPr>
    </w:p>
    <w:p>
      <w:pPr>
        <w:ind w:right="84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教务处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</w:rPr>
        <w:t>12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29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28F"/>
    <w:rsid w:val="0004714B"/>
    <w:rsid w:val="00060324"/>
    <w:rsid w:val="00082E1F"/>
    <w:rsid w:val="000A77C6"/>
    <w:rsid w:val="000F79EF"/>
    <w:rsid w:val="00117AA7"/>
    <w:rsid w:val="00121FDF"/>
    <w:rsid w:val="001256DD"/>
    <w:rsid w:val="00154716"/>
    <w:rsid w:val="00207342"/>
    <w:rsid w:val="002326B5"/>
    <w:rsid w:val="00260639"/>
    <w:rsid w:val="002908CB"/>
    <w:rsid w:val="002C66B9"/>
    <w:rsid w:val="003343CB"/>
    <w:rsid w:val="003A04FC"/>
    <w:rsid w:val="004004AF"/>
    <w:rsid w:val="00401D10"/>
    <w:rsid w:val="004212EE"/>
    <w:rsid w:val="00461A8A"/>
    <w:rsid w:val="004B4B09"/>
    <w:rsid w:val="004B754F"/>
    <w:rsid w:val="00506DBD"/>
    <w:rsid w:val="00510797"/>
    <w:rsid w:val="00516BA8"/>
    <w:rsid w:val="005209A6"/>
    <w:rsid w:val="00565D27"/>
    <w:rsid w:val="00582BE2"/>
    <w:rsid w:val="005B6981"/>
    <w:rsid w:val="005C4543"/>
    <w:rsid w:val="005D78F4"/>
    <w:rsid w:val="00653833"/>
    <w:rsid w:val="00665D57"/>
    <w:rsid w:val="00675984"/>
    <w:rsid w:val="00701A87"/>
    <w:rsid w:val="00757935"/>
    <w:rsid w:val="00783805"/>
    <w:rsid w:val="007B4B80"/>
    <w:rsid w:val="007B7D25"/>
    <w:rsid w:val="007C37FB"/>
    <w:rsid w:val="007E6996"/>
    <w:rsid w:val="008873E5"/>
    <w:rsid w:val="008A777E"/>
    <w:rsid w:val="008D1CD3"/>
    <w:rsid w:val="00943A9F"/>
    <w:rsid w:val="00976377"/>
    <w:rsid w:val="00995D5C"/>
    <w:rsid w:val="009D7407"/>
    <w:rsid w:val="009D7A4D"/>
    <w:rsid w:val="009F196D"/>
    <w:rsid w:val="00A31000"/>
    <w:rsid w:val="00A64581"/>
    <w:rsid w:val="00A74110"/>
    <w:rsid w:val="00AB1EE6"/>
    <w:rsid w:val="00AD571A"/>
    <w:rsid w:val="00AE7268"/>
    <w:rsid w:val="00B36996"/>
    <w:rsid w:val="00B72196"/>
    <w:rsid w:val="00B7356F"/>
    <w:rsid w:val="00BA194E"/>
    <w:rsid w:val="00BB3158"/>
    <w:rsid w:val="00BB76E1"/>
    <w:rsid w:val="00BD5D5D"/>
    <w:rsid w:val="00C17131"/>
    <w:rsid w:val="00C47675"/>
    <w:rsid w:val="00CB3F79"/>
    <w:rsid w:val="00CE3F91"/>
    <w:rsid w:val="00D03281"/>
    <w:rsid w:val="00D20915"/>
    <w:rsid w:val="00D25B30"/>
    <w:rsid w:val="00DB5DDC"/>
    <w:rsid w:val="00DB6FFB"/>
    <w:rsid w:val="00E02229"/>
    <w:rsid w:val="00E54F7A"/>
    <w:rsid w:val="00ED0B06"/>
    <w:rsid w:val="00EE0E43"/>
    <w:rsid w:val="00EE58E5"/>
    <w:rsid w:val="00F01B2D"/>
    <w:rsid w:val="00F03A1F"/>
    <w:rsid w:val="00F07A84"/>
    <w:rsid w:val="00F1712C"/>
    <w:rsid w:val="00F1728F"/>
    <w:rsid w:val="00F92FD5"/>
    <w:rsid w:val="00FA22B1"/>
    <w:rsid w:val="0F287774"/>
    <w:rsid w:val="11302811"/>
    <w:rsid w:val="21CA435B"/>
    <w:rsid w:val="3D633611"/>
    <w:rsid w:val="5C3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348</Words>
  <Characters>1989</Characters>
  <Lines>16</Lines>
  <Paragraphs>4</Paragraphs>
  <TotalTime>85</TotalTime>
  <ScaleCrop>false</ScaleCrop>
  <LinksUpToDate>false</LinksUpToDate>
  <CharactersWithSpaces>2333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2020-05-20T09:18:00Z</dcterms:created>
  <dc:creator>li li</dc:creator>
  <cp:lastModifiedBy>我是一片云1398135004</cp:lastModifiedBy>
  <cp:lastPrinted>2020-05-20T09:29:00Z</cp:lastPrinted>
  <dcterms:modified xsi:type="dcterms:W3CDTF">2020-12-30T09:16:50Z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