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left="3000" w:hanging="3000" w:hangingChars="750"/>
        <w:jc w:val="center"/>
        <w:rPr>
          <w:rFonts w:hint="eastAsia" w:ascii="方正小标宋_GBK" w:hAnsi="方正小标宋_GBK" w:eastAsia="方正小标宋_GBK" w:cs="方正小标宋_GBK"/>
          <w:bCs/>
          <w:sz w:val="40"/>
          <w:szCs w:val="22"/>
          <w:lang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40"/>
          <w:szCs w:val="22"/>
        </w:rPr>
        <w:t>关于选派学生赴韩国</w:t>
      </w:r>
      <w:r>
        <w:rPr>
          <w:rFonts w:hint="eastAsia" w:ascii="方正小标宋_GBK" w:hAnsi="方正小标宋_GBK" w:eastAsia="方正小标宋_GBK" w:cs="方正小标宋_GBK"/>
          <w:bCs/>
          <w:sz w:val="40"/>
          <w:szCs w:val="22"/>
          <w:lang w:eastAsia="zh-CN"/>
        </w:rPr>
        <w:t>朝鲜大学</w:t>
      </w:r>
    </w:p>
    <w:p>
      <w:pPr>
        <w:adjustRightInd w:val="0"/>
        <w:snapToGrid w:val="0"/>
        <w:ind w:left="3000" w:hanging="3000" w:hangingChars="750"/>
        <w:jc w:val="center"/>
        <w:rPr>
          <w:rFonts w:hint="eastAsia" w:ascii="方正小标宋_GBK" w:hAnsi="方正小标宋_GBK" w:eastAsia="方正小标宋_GBK" w:cs="方正小标宋_GBK"/>
          <w:bCs/>
          <w:sz w:val="40"/>
          <w:szCs w:val="22"/>
        </w:rPr>
      </w:pPr>
      <w:r>
        <w:rPr>
          <w:rFonts w:hint="eastAsia" w:ascii="方正小标宋_GBK" w:hAnsi="方正小标宋_GBK" w:eastAsia="方正小标宋_GBK" w:cs="方正小标宋_GBK"/>
          <w:bCs/>
          <w:sz w:val="40"/>
          <w:szCs w:val="22"/>
        </w:rPr>
        <w:t>交流学习的通知</w:t>
      </w:r>
    </w:p>
    <w:p>
      <w:pPr>
        <w:adjustRightInd w:val="0"/>
        <w:snapToGrid w:val="0"/>
        <w:ind w:left="3000" w:hanging="2400" w:hangingChars="750"/>
        <w:jc w:val="right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</w:p>
    <w:p>
      <w:pPr>
        <w:adjustRightInd w:val="0"/>
        <w:snapToGrid w:val="0"/>
        <w:ind w:left="3000" w:hanging="2250" w:hangingChars="750"/>
        <w:jc w:val="right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国际交流合作处〔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2021〕5号</w:t>
      </w:r>
    </w:p>
    <w:p>
      <w:pPr>
        <w:spacing w:line="578" w:lineRule="exact"/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根据我校与韩国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朝鲜大学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交流协议，我校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选派优秀学生于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2021-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学年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学期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赴韩国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朝鲜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大学交流学习。根据《潍坊学院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访学学生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管理办法》（潍院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政字〔2018〕33号）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和《</w:t>
      </w:r>
      <w:r>
        <w:rPr>
          <w:rFonts w:hint="eastAsia" w:ascii="仿宋" w:hAnsi="仿宋" w:eastAsia="仿宋" w:cs="仿宋"/>
          <w:b w:val="0"/>
          <w:bCs w:val="0"/>
          <w:color w:val="auto"/>
          <w:kern w:val="36"/>
          <w:sz w:val="32"/>
          <w:szCs w:val="32"/>
        </w:rPr>
        <w:t>潍坊学院学生出国（境）交流管理办法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》（潍院政字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[2021]65号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现将有关事宜通知如下：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78" w:lineRule="exact"/>
        <w:ind w:left="0" w:leftChars="0" w:firstLine="420" w:firstLineChars="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交流人数与时间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78" w:lineRule="exact"/>
        <w:ind w:left="420" w:leftChars="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人 数：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5名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78" w:lineRule="exact"/>
        <w:ind w:left="420" w:leftChars="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学习时间：1学期或1学年。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78" w:lineRule="exact"/>
        <w:ind w:left="0" w:leftChars="0" w:firstLine="420" w:firstLineChars="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选派范围及条件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578" w:lineRule="exact"/>
        <w:ind w:left="420" w:leftChars="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范围：外国语学院朝鲜语专业在校学生。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578" w:lineRule="exact"/>
        <w:ind w:left="420" w:leftChars="0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（1）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热爱祖国，具有良好的思想品德和政治素质，遵纪守法，无违法记录，无严重违规违纪记录；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2）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学习成绩良好及以上；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3）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身心健康，有较强的适应与沟通能力，能完成出国（境）交流任务；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4）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已足额缴清学校的各项费用，具有在国外学习和生活的经济能力；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5）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符合交流项目规定的外语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条件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要求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6）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凡有下列情况之一者，不允许参加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此项目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交流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在本专业最长修读期限内无法完成个人学业的；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辅修专业在读的；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学校认定不适合进行出国交流的。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8" w:lineRule="exact"/>
        <w:ind w:firstLine="320" w:firstLineChars="1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选拔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程序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申请：学生根据国际处与教务处联合发布的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《关于选派学生赴韩国朝鲜大学交流学习的通知》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及要求，填写《潍坊学院学生出国（境）交流申请表》（附件1），自愿报名。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审核：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外国语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学院对学生提交申请材料初审通过后，由国际处会同相关部门进行综合审核。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选拔：国际处会同教务处按照“公开、公平、公正”的原则，根据选派条件及项目具体要求，择优选拔，确定拟推荐名单。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四、教学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管理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学分认定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参加朝鲜大学项目的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交流生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（以下简称交流生）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的学籍管理按学校相关管理规定执行。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交流生在选择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朝鲜大学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的课程时，应在学校教务处和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外国语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学院的指导下，尽可能选择与我校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朝鲜语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专业培养方案规定课程一致或相近的课程，以便回校后进行学分认定及毕业资格的审定。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交流生在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朝鲜大学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修读的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用韩语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讲授的文科类专业必修课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可酌情置换部分专业选修类课程学分或通识教育类选修课学分，但不可置换包括学位课在内的其他专业课程的学分。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交流生学习结束回校后，应于一个月内凭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朝鲜大学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的成绩单或成绩证明申请课程置换和学分认定。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外国语学院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按照《潍坊学院学分互认与课程置换管理办法》审核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交流生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申请置换课程在内容上的相关性，形成置换课程类型及相应学分的认定意见，填写《潍坊学院学生学分互认（课程置换）学分认定申请表》报教务处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教务处对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外国语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学院提交的《潍坊学院学生学分互认（课程置换）学分认定申请表》复核后，完成交流生的学分及成绩认定工作。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学生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交流期满，须按时返回并在入境后的一周之内，填写《潍坊学院学生出国（境）交流回校报到表》（见附件2）及交流总结，到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外国语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学院及相关部门办理报到手续。未经学校许可，不得擅自延长出国交流期限或转往其他国家和地区学习。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因特殊情况需终止国外交流提前返校者，须由本人提前向学校与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朝鲜大学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分别提出申请并获得批准后方可返校。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五、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相关费用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交流生应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正常缴纳潍坊学院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学年注册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学费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。学分学费在访学结束后，按实际认定置换学分计算并缴纳。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交流生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须向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潍坊学院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缴纳交流项目费，标准为：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1500元/学期。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在朝鲜大学交流期间学费全免，食宿费自理。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4、根据韩国疫情防控要求，入境后需在朝鲜大学宿舍内自我隔离14天，期间的食宿费用为50万韩元（约合人民币3000元），需学生自理。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5、交流生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须承担办理出国手续所涉及的护照、签证、公证、体检以及出国交流期间的食宿、保险等费用。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8" w:lineRule="exact"/>
        <w:ind w:firstLine="320" w:firstLineChars="1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六、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报名截止时间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8" w:lineRule="exact"/>
        <w:ind w:firstLine="320" w:firstLineChars="1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七、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报名地址及联系电话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地址：国际交流合作处行政楼405室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联系人：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杨雪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电话：8785222</w:t>
      </w:r>
    </w:p>
    <w:p>
      <w:pPr>
        <w:spacing w:line="578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78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78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78" w:lineRule="exact"/>
        <w:ind w:firstLine="3840" w:firstLineChars="1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78" w:lineRule="exact"/>
        <w:ind w:firstLine="4160" w:firstLineChars="1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国际交流合作处 教务处</w:t>
      </w:r>
    </w:p>
    <w:p>
      <w:pPr>
        <w:spacing w:line="578" w:lineRule="exact"/>
        <w:ind w:firstLine="4480" w:firstLineChars="14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2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DC3EDC"/>
    <w:multiLevelType w:val="singleLevel"/>
    <w:tmpl w:val="82DC3EDC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9642DEA4"/>
    <w:multiLevelType w:val="singleLevel"/>
    <w:tmpl w:val="9642DEA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BEA2667"/>
    <w:multiLevelType w:val="singleLevel"/>
    <w:tmpl w:val="0BEA2667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abstractNum w:abstractNumId="3">
    <w:nsid w:val="37D33C9E"/>
    <w:multiLevelType w:val="singleLevel"/>
    <w:tmpl w:val="37D33C9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659B7"/>
    <w:rsid w:val="2B2659B7"/>
    <w:rsid w:val="674C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2021-10-26T01:10:00Z</dcterms:created>
  <dc:creator>紫微</dc:creator>
  <cp:lastModifiedBy>紫微</cp:lastModifiedBy>
  <dcterms:modified xsi:type="dcterms:W3CDTF">2021-10-26T03:06:51Z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